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D7BDB" w14:textId="1C0C38CF" w:rsidR="003C2CA1" w:rsidRPr="00866593" w:rsidRDefault="003C2CA1" w:rsidP="003C2CA1">
      <w:pPr>
        <w:rPr>
          <w:rFonts w:ascii="Times New Roman" w:hAnsi="Times New Roman" w:cs="Times New Roman"/>
          <w:b/>
        </w:rPr>
      </w:pPr>
      <w:bookmarkStart w:id="0" w:name="_GoBack"/>
      <w:bookmarkEnd w:id="0"/>
      <w:r>
        <w:rPr>
          <w:rFonts w:ascii="Times New Roman" w:hAnsi="Times New Roman" w:cs="Times New Roman"/>
          <w:b/>
          <w:bCs/>
          <w:lang w:val="en-US"/>
        </w:rPr>
        <w:t>POPULAÇÃO DE ESTUDO E CENÁRIO</w:t>
      </w:r>
    </w:p>
    <w:p w14:paraId="4C338DA3" w14:textId="77777777" w:rsidR="003C2CA1" w:rsidRDefault="003C2CA1">
      <w:pPr>
        <w:rPr>
          <w:rFonts w:ascii="Times New Roman" w:hAnsi="Times New Roman" w:cs="Times New Roman"/>
          <w:b/>
          <w:lang w:val="en-US"/>
        </w:rPr>
      </w:pPr>
    </w:p>
    <w:p w14:paraId="4D079873" w14:textId="77777777" w:rsidR="003C2CA1" w:rsidRPr="005346E6" w:rsidRDefault="003C2CA1" w:rsidP="003C2CA1">
      <w:pPr>
        <w:jc w:val="both"/>
        <w:rPr>
          <w:rFonts w:ascii="Times New Roman" w:hAnsi="Times New Roman" w:cs="Times New Roman"/>
        </w:rPr>
      </w:pPr>
      <w:r w:rsidRPr="0066595F">
        <w:rPr>
          <w:rFonts w:ascii="Times New Roman" w:hAnsi="Times New Roman" w:cs="Times New Roman"/>
          <w:i/>
        </w:rPr>
        <w:t>Tikmu´un</w:t>
      </w:r>
      <w:r w:rsidRPr="0066595F">
        <w:rPr>
          <w:rFonts w:ascii="Times New Roman" w:hAnsi="Times New Roman" w:cs="Times New Roman"/>
        </w:rPr>
        <w:t xml:space="preserve"> é a palavra formada “pela conjunção da palavra </w:t>
      </w:r>
      <w:r w:rsidRPr="0066595F">
        <w:rPr>
          <w:rFonts w:ascii="Times New Roman" w:hAnsi="Times New Roman" w:cs="Times New Roman"/>
          <w:i/>
        </w:rPr>
        <w:t>tihik</w:t>
      </w:r>
      <w:r w:rsidRPr="0066595F">
        <w:rPr>
          <w:rFonts w:ascii="Times New Roman" w:hAnsi="Times New Roman" w:cs="Times New Roman"/>
        </w:rPr>
        <w:t xml:space="preserve">/homem abreviada para </w:t>
      </w:r>
      <w:r w:rsidRPr="0066595F">
        <w:rPr>
          <w:rFonts w:ascii="Times New Roman" w:hAnsi="Times New Roman" w:cs="Times New Roman"/>
          <w:i/>
        </w:rPr>
        <w:t>tik</w:t>
      </w:r>
      <w:r w:rsidRPr="0066595F">
        <w:rPr>
          <w:rFonts w:ascii="Times New Roman" w:hAnsi="Times New Roman" w:cs="Times New Roman"/>
        </w:rPr>
        <w:t xml:space="preserve"> mais </w:t>
      </w:r>
      <w:r w:rsidRPr="0066595F">
        <w:rPr>
          <w:rFonts w:ascii="Times New Roman" w:hAnsi="Times New Roman" w:cs="Times New Roman"/>
          <w:i/>
        </w:rPr>
        <w:t>mu’un</w:t>
      </w:r>
      <w:r w:rsidRPr="0066595F">
        <w:rPr>
          <w:rFonts w:ascii="Times New Roman" w:hAnsi="Times New Roman" w:cs="Times New Roman"/>
        </w:rPr>
        <w:t xml:space="preserve"> que possui o sentido de grupo com o sujeito incluído – nós.” (Álvares,</w:t>
      </w:r>
      <w:r w:rsidRPr="005346E6">
        <w:rPr>
          <w:rFonts w:ascii="Times New Roman" w:hAnsi="Times New Roman" w:cs="Times New Roman"/>
        </w:rPr>
        <w:t xml:space="preserve"> 992, p117); é também o termo nativo utilizado para autodesignação de todos os grupos locais que compõem as aldeias e representam os Maxakali (Álvares, 1992, p91) que se reuniram para resistir aos ataques de seus tradicionais inimigos e dos não-índios nas cabeceiras do rio Umburanas, isso no início do século XX (Ribeiro, 2008, p178). </w:t>
      </w:r>
    </w:p>
    <w:p w14:paraId="37704586" w14:textId="77777777" w:rsidR="003C2CA1" w:rsidRPr="005346E6" w:rsidRDefault="003C2CA1" w:rsidP="003C2CA1">
      <w:pPr>
        <w:jc w:val="both"/>
        <w:rPr>
          <w:rFonts w:ascii="Times New Roman" w:hAnsi="Times New Roman" w:cs="Times New Roman"/>
        </w:rPr>
      </w:pPr>
    </w:p>
    <w:p w14:paraId="69280609" w14:textId="77777777" w:rsidR="003C2CA1" w:rsidRPr="005346E6" w:rsidRDefault="003C2CA1" w:rsidP="003C2CA1">
      <w:pPr>
        <w:jc w:val="both"/>
        <w:rPr>
          <w:rFonts w:ascii="Times New Roman" w:hAnsi="Times New Roman" w:cs="Times New Roman"/>
        </w:rPr>
      </w:pPr>
      <w:r w:rsidRPr="005346E6">
        <w:rPr>
          <w:rFonts w:ascii="Times New Roman" w:hAnsi="Times New Roman" w:cs="Times New Roman"/>
        </w:rPr>
        <w:t xml:space="preserve">Nesta perspectiva sócio-histórica e </w:t>
      </w:r>
      <w:r>
        <w:rPr>
          <w:rFonts w:ascii="Times New Roman" w:hAnsi="Times New Roman" w:cs="Times New Roman"/>
        </w:rPr>
        <w:t>étnica</w:t>
      </w:r>
      <w:r w:rsidRPr="005346E6">
        <w:rPr>
          <w:rFonts w:ascii="Times New Roman" w:hAnsi="Times New Roman" w:cs="Times New Roman"/>
        </w:rPr>
        <w:t xml:space="preserve">, os </w:t>
      </w:r>
      <w:r w:rsidRPr="005346E6">
        <w:rPr>
          <w:rFonts w:ascii="Times New Roman" w:hAnsi="Times New Roman" w:cs="Times New Roman"/>
          <w:i/>
        </w:rPr>
        <w:t>Tikmu´un</w:t>
      </w:r>
      <w:r w:rsidRPr="005346E6">
        <w:rPr>
          <w:rFonts w:ascii="Times New Roman" w:hAnsi="Times New Roman" w:cs="Times New Roman"/>
        </w:rPr>
        <w:t xml:space="preserve"> nos dias atuais, são reconhecidos pelo Estado brasileiro pelo etnônimo Maxakali (Popovich, 1980; Álvares, 1992; Ribeiro 2008), </w:t>
      </w:r>
      <w:r>
        <w:rPr>
          <w:rFonts w:ascii="Times New Roman" w:hAnsi="Times New Roman" w:cs="Times New Roman"/>
        </w:rPr>
        <w:t xml:space="preserve">que indica </w:t>
      </w:r>
      <w:r w:rsidRPr="005346E6">
        <w:rPr>
          <w:rFonts w:ascii="Times New Roman" w:hAnsi="Times New Roman" w:cs="Times New Roman"/>
        </w:rPr>
        <w:t xml:space="preserve">o conjunto dos povos Makoni, Monoxó, Kapoxó, Malali, Maxakali, Cumanaxó, Panhame - com suas famílias falantes da língua Maxakali com seus respectivos cantos e </w:t>
      </w:r>
      <w:r w:rsidRPr="005346E6">
        <w:rPr>
          <w:rFonts w:ascii="Times New Roman" w:hAnsi="Times New Roman" w:cs="Times New Roman"/>
          <w:i/>
        </w:rPr>
        <w:t>Yãmiyxop</w:t>
      </w:r>
      <w:r w:rsidRPr="005346E6">
        <w:rPr>
          <w:rFonts w:ascii="Times New Roman" w:hAnsi="Times New Roman" w:cs="Times New Roman"/>
        </w:rPr>
        <w:t xml:space="preserve">/rituais celebrados nas suas </w:t>
      </w:r>
      <w:r w:rsidRPr="005346E6">
        <w:rPr>
          <w:rFonts w:ascii="Times New Roman" w:hAnsi="Times New Roman" w:cs="Times New Roman"/>
          <w:i/>
        </w:rPr>
        <w:t>Kukex</w:t>
      </w:r>
      <w:r w:rsidRPr="005346E6">
        <w:rPr>
          <w:rFonts w:ascii="Times New Roman" w:hAnsi="Times New Roman" w:cs="Times New Roman"/>
        </w:rPr>
        <w:t>/Casas de Religião (Marcato, 1980, p129</w:t>
      </w:r>
      <w:r>
        <w:rPr>
          <w:rFonts w:ascii="Times New Roman" w:hAnsi="Times New Roman" w:cs="Times New Roman"/>
        </w:rPr>
        <w:t>; Ribeiro, 2008, p16</w:t>
      </w:r>
      <w:r w:rsidRPr="005346E6">
        <w:rPr>
          <w:rFonts w:ascii="Times New Roman" w:hAnsi="Times New Roman" w:cs="Times New Roman"/>
        </w:rPr>
        <w:t xml:space="preserve">). </w:t>
      </w:r>
    </w:p>
    <w:p w14:paraId="3F7C77BD" w14:textId="77777777" w:rsidR="003C2CA1" w:rsidRPr="005346E6" w:rsidRDefault="003C2CA1" w:rsidP="003C2CA1"/>
    <w:p w14:paraId="250A59CA" w14:textId="77777777" w:rsidR="003C2CA1" w:rsidRPr="005346E6" w:rsidRDefault="003C2CA1" w:rsidP="003C2CA1">
      <w:pPr>
        <w:autoSpaceDE w:val="0"/>
        <w:autoSpaceDN w:val="0"/>
        <w:adjustRightInd w:val="0"/>
        <w:jc w:val="both"/>
        <w:rPr>
          <w:rFonts w:ascii="Times New Roman" w:hAnsi="Times New Roman" w:cs="Times New Roman"/>
        </w:rPr>
      </w:pPr>
      <w:r w:rsidRPr="005346E6">
        <w:rPr>
          <w:rFonts w:ascii="Times New Roman" w:hAnsi="Times New Roman" w:cs="Times New Roman"/>
        </w:rPr>
        <w:t xml:space="preserve">Voltando ao século XX, entre a segunda e quarta década, esses grupos foram forçados a construir uma nova esfera social dada a uma imposta fragmentação da sua estrutura social e do seu meio ambiente (Ribeiro, 2008, p178; Popovich, 1980, p13). As florestas desapareceram e, com elas, a caça; a expulsão a tiros por violação de propriedade a qual sempre consideraram como sua; a depopulação por ataques e epidemias os deixaram diante de uma extinção inevitável. Assim, quanto mais o território diminuía em tamanho, tanto mais fricção havia entre grupos tribais, que eram assim forçados a uma coexistência com seus tradicionais inimigos (Popovich, 1980, p13). Como exemplo, em 1942, haviam somente 59 representantes </w:t>
      </w:r>
      <w:r>
        <w:rPr>
          <w:rFonts w:ascii="Times New Roman" w:hAnsi="Times New Roman" w:cs="Times New Roman"/>
        </w:rPr>
        <w:t>de todos os grupos</w:t>
      </w:r>
      <w:r w:rsidRPr="005346E6">
        <w:rPr>
          <w:rFonts w:ascii="Times New Roman" w:hAnsi="Times New Roman" w:cs="Times New Roman"/>
        </w:rPr>
        <w:t xml:space="preserve"> (Marcato, 1980, p164)</w:t>
      </w:r>
      <w:r>
        <w:rPr>
          <w:rFonts w:ascii="Times New Roman" w:hAnsi="Times New Roman" w:cs="Times New Roman"/>
        </w:rPr>
        <w:t>.</w:t>
      </w:r>
      <w:r w:rsidRPr="005346E6">
        <w:rPr>
          <w:rFonts w:ascii="Times New Roman" w:hAnsi="Times New Roman" w:cs="Times New Roman"/>
        </w:rPr>
        <w:t xml:space="preserve"> Esta situação premente de extinção, forçou-os a efetuarem mudanças drásticas (Popovich, 1980, p45) nas formas autóctones de devir imanentes à nova esfera social.</w:t>
      </w:r>
    </w:p>
    <w:p w14:paraId="192362D7" w14:textId="77777777" w:rsidR="003C2CA1" w:rsidRPr="005346E6" w:rsidRDefault="003C2CA1" w:rsidP="003C2CA1"/>
    <w:p w14:paraId="7D939E61" w14:textId="77777777" w:rsidR="003C2CA1" w:rsidRPr="005346E6" w:rsidRDefault="003C2CA1" w:rsidP="003C2CA1">
      <w:pPr>
        <w:autoSpaceDE w:val="0"/>
        <w:autoSpaceDN w:val="0"/>
        <w:adjustRightInd w:val="0"/>
        <w:jc w:val="both"/>
        <w:rPr>
          <w:rFonts w:ascii="Times New Roman" w:hAnsi="Times New Roman" w:cs="Times New Roman"/>
        </w:rPr>
      </w:pPr>
      <w:r w:rsidRPr="005662A3">
        <w:rPr>
          <w:rFonts w:ascii="Times New Roman" w:hAnsi="Times New Roman" w:cs="Times New Roman"/>
        </w:rPr>
        <w:t xml:space="preserve">Ainda na quarta década, como nem todos </w:t>
      </w:r>
      <w:r>
        <w:rPr>
          <w:rFonts w:ascii="Times New Roman" w:hAnsi="Times New Roman" w:cs="Times New Roman"/>
        </w:rPr>
        <w:t xml:space="preserve">os integrantes de cada grupo </w:t>
      </w:r>
      <w:r w:rsidRPr="005662A3">
        <w:rPr>
          <w:rFonts w:ascii="Times New Roman" w:hAnsi="Times New Roman" w:cs="Times New Roman"/>
        </w:rPr>
        <w:t>se conheciam, para firmar o “acordo” de “união para resistir” aos ataques dos não índios, boa parte dos estudos (Popovich, 1980; Álvares, 2005; Ribeiro, 2008) afirma que, este “acordo’ só foi conseguido graças ao</w:t>
      </w:r>
      <w:r w:rsidRPr="005346E6">
        <w:rPr>
          <w:rFonts w:ascii="Times New Roman" w:hAnsi="Times New Roman" w:cs="Times New Roman"/>
        </w:rPr>
        <w:t xml:space="preserve"> movimento de pessoas e bens </w:t>
      </w:r>
      <w:r>
        <w:rPr>
          <w:rFonts w:ascii="Times New Roman" w:hAnsi="Times New Roman" w:cs="Times New Roman"/>
        </w:rPr>
        <w:t>com</w:t>
      </w:r>
      <w:r w:rsidRPr="005346E6">
        <w:rPr>
          <w:rFonts w:ascii="Times New Roman" w:hAnsi="Times New Roman" w:cs="Times New Roman"/>
        </w:rPr>
        <w:t xml:space="preserve"> construção de alianças </w:t>
      </w:r>
      <w:r>
        <w:rPr>
          <w:rFonts w:ascii="Times New Roman" w:hAnsi="Times New Roman" w:cs="Times New Roman"/>
        </w:rPr>
        <w:t>representadas pelos</w:t>
      </w:r>
      <w:r w:rsidRPr="005346E6">
        <w:rPr>
          <w:rFonts w:ascii="Times New Roman" w:hAnsi="Times New Roman" w:cs="Times New Roman"/>
        </w:rPr>
        <w:t xml:space="preserve"> inter-casamentos entre pessoas de</w:t>
      </w:r>
      <w:r>
        <w:rPr>
          <w:rFonts w:ascii="Times New Roman" w:hAnsi="Times New Roman" w:cs="Times New Roman"/>
        </w:rPr>
        <w:t>sses</w:t>
      </w:r>
      <w:r w:rsidRPr="005346E6">
        <w:rPr>
          <w:rFonts w:ascii="Times New Roman" w:hAnsi="Times New Roman" w:cs="Times New Roman"/>
        </w:rPr>
        <w:t xml:space="preserve"> grupos diferentes </w:t>
      </w:r>
      <w:r>
        <w:rPr>
          <w:rFonts w:ascii="Times New Roman" w:hAnsi="Times New Roman" w:cs="Times New Roman"/>
        </w:rPr>
        <w:t>que moravam n</w:t>
      </w:r>
      <w:r w:rsidRPr="005346E6">
        <w:rPr>
          <w:rFonts w:ascii="Times New Roman" w:hAnsi="Times New Roman" w:cs="Times New Roman"/>
        </w:rPr>
        <w:t>as aldeias de Pradinho e Água Boa (Popovich, 1980, p45)</w:t>
      </w:r>
      <w:r>
        <w:rPr>
          <w:rFonts w:ascii="Times New Roman" w:hAnsi="Times New Roman" w:cs="Times New Roman"/>
        </w:rPr>
        <w:t xml:space="preserve">, </w:t>
      </w:r>
      <w:r w:rsidRPr="005346E6">
        <w:rPr>
          <w:rFonts w:ascii="Times New Roman" w:hAnsi="Times New Roman" w:cs="Times New Roman"/>
        </w:rPr>
        <w:t xml:space="preserve">nas cabeceiras do rio Umburanas (Ribeiro, 2008, p178). </w:t>
      </w:r>
    </w:p>
    <w:p w14:paraId="232FEBFF" w14:textId="77777777" w:rsidR="003C2CA1" w:rsidRPr="005346E6" w:rsidRDefault="003C2CA1" w:rsidP="003C2CA1">
      <w:pPr>
        <w:autoSpaceDE w:val="0"/>
        <w:autoSpaceDN w:val="0"/>
        <w:adjustRightInd w:val="0"/>
        <w:ind w:left="2268"/>
        <w:jc w:val="both"/>
        <w:rPr>
          <w:rFonts w:ascii="Times New Roman" w:hAnsi="Times New Roman" w:cs="Times New Roman"/>
          <w:sz w:val="22"/>
        </w:rPr>
      </w:pPr>
      <w:r w:rsidRPr="005346E6">
        <w:rPr>
          <w:rFonts w:ascii="Times New Roman" w:hAnsi="Times New Roman" w:cs="Times New Roman"/>
          <w:sz w:val="22"/>
          <w:lang w:val="en-US"/>
        </w:rPr>
        <w:t xml:space="preserve">“Nos meados de 1945, Corião casou-se com Ana. Como são primos paralelos, ela era considerada sua irmã, caso que poderia ser visto como incestuoso. No entanto, conseguiram dar uma nova interpretação às regras de casamento, beneficiando assim a sociedade ao enfrentar uma crise de sobrevivência” </w:t>
      </w:r>
      <w:r w:rsidRPr="005346E6">
        <w:rPr>
          <w:rFonts w:ascii="Times New Roman" w:hAnsi="Times New Roman" w:cs="Times New Roman"/>
          <w:sz w:val="22"/>
        </w:rPr>
        <w:t>(Popovich, 1980, p43)</w:t>
      </w:r>
      <w:r w:rsidRPr="005346E6">
        <w:rPr>
          <w:rFonts w:ascii="Times New Roman" w:hAnsi="Times New Roman" w:cs="Times New Roman"/>
          <w:sz w:val="22"/>
          <w:lang w:val="en-US"/>
        </w:rPr>
        <w:t>.</w:t>
      </w:r>
    </w:p>
    <w:p w14:paraId="007D59C0" w14:textId="77777777" w:rsidR="003C2CA1" w:rsidRPr="005346E6" w:rsidRDefault="003C2CA1" w:rsidP="003C2CA1">
      <w:pPr>
        <w:autoSpaceDE w:val="0"/>
        <w:autoSpaceDN w:val="0"/>
        <w:adjustRightInd w:val="0"/>
        <w:jc w:val="both"/>
        <w:rPr>
          <w:rFonts w:ascii="Times New Roman" w:hAnsi="Times New Roman" w:cs="Times New Roman"/>
        </w:rPr>
      </w:pPr>
    </w:p>
    <w:p w14:paraId="63E8D27F" w14:textId="77777777" w:rsidR="003C2CA1" w:rsidRPr="005346E6" w:rsidRDefault="003C2CA1" w:rsidP="003C2CA1">
      <w:pPr>
        <w:autoSpaceDE w:val="0"/>
        <w:autoSpaceDN w:val="0"/>
        <w:adjustRightInd w:val="0"/>
        <w:jc w:val="both"/>
        <w:rPr>
          <w:rFonts w:ascii="Times New Roman" w:hAnsi="Times New Roman" w:cs="Times New Roman"/>
        </w:rPr>
      </w:pPr>
      <w:r w:rsidRPr="005346E6">
        <w:rPr>
          <w:rFonts w:ascii="Times New Roman" w:hAnsi="Times New Roman" w:cs="Times New Roman"/>
        </w:rPr>
        <w:t>No imbróglio desses movimentos de pessoas</w:t>
      </w:r>
      <w:r>
        <w:rPr>
          <w:rFonts w:ascii="Times New Roman" w:hAnsi="Times New Roman" w:cs="Times New Roman"/>
        </w:rPr>
        <w:t xml:space="preserve"> (inter-casamentos) e</w:t>
      </w:r>
      <w:r w:rsidRPr="005346E6">
        <w:rPr>
          <w:rFonts w:ascii="Times New Roman" w:hAnsi="Times New Roman" w:cs="Times New Roman"/>
        </w:rPr>
        <w:t xml:space="preserve"> bens</w:t>
      </w:r>
      <w:r>
        <w:rPr>
          <w:rFonts w:ascii="Times New Roman" w:hAnsi="Times New Roman" w:cs="Times New Roman"/>
        </w:rPr>
        <w:t xml:space="preserve">, </w:t>
      </w:r>
      <w:r>
        <w:rPr>
          <w:rFonts w:ascii="Times New Roman" w:hAnsi="Times New Roman" w:cs="Times New Roman"/>
          <w:b/>
        </w:rPr>
        <w:t>os membros desses grupos,</w:t>
      </w:r>
      <w:r w:rsidRPr="005346E6">
        <w:rPr>
          <w:rFonts w:ascii="Times New Roman" w:hAnsi="Times New Roman" w:cs="Times New Roman"/>
        </w:rPr>
        <w:t xml:space="preserve"> dispunham </w:t>
      </w:r>
      <w:r>
        <w:rPr>
          <w:rFonts w:ascii="Times New Roman" w:hAnsi="Times New Roman" w:cs="Times New Roman"/>
        </w:rPr>
        <w:t xml:space="preserve">também </w:t>
      </w:r>
      <w:r w:rsidRPr="005346E6">
        <w:rPr>
          <w:rFonts w:ascii="Times New Roman" w:hAnsi="Times New Roman" w:cs="Times New Roman"/>
        </w:rPr>
        <w:t>de “mensagens” expressas em cantos rituais recebidos de seus antepassados (Álvares, 1980), além de parentes</w:t>
      </w:r>
      <w:r>
        <w:rPr>
          <w:rFonts w:ascii="Times New Roman" w:hAnsi="Times New Roman" w:cs="Times New Roman"/>
        </w:rPr>
        <w:t xml:space="preserve"> para os casamentos</w:t>
      </w:r>
      <w:r w:rsidRPr="005346E6">
        <w:rPr>
          <w:rFonts w:ascii="Times New Roman" w:hAnsi="Times New Roman" w:cs="Times New Roman"/>
        </w:rPr>
        <w:t>, trocaram também cantos rituais</w:t>
      </w:r>
      <w:r>
        <w:rPr>
          <w:rFonts w:ascii="Times New Roman" w:hAnsi="Times New Roman" w:cs="Times New Roman"/>
        </w:rPr>
        <w:t>. U</w:t>
      </w:r>
      <w:r w:rsidRPr="005346E6">
        <w:rPr>
          <w:rFonts w:ascii="Times New Roman" w:hAnsi="Times New Roman" w:cs="Times New Roman"/>
        </w:rPr>
        <w:t xml:space="preserve">ma </w:t>
      </w:r>
      <w:r>
        <w:rPr>
          <w:rFonts w:ascii="Times New Roman" w:hAnsi="Times New Roman" w:cs="Times New Roman"/>
        </w:rPr>
        <w:t xml:space="preserve">forma </w:t>
      </w:r>
      <w:r w:rsidRPr="005346E6">
        <w:rPr>
          <w:rFonts w:ascii="Times New Roman" w:hAnsi="Times New Roman" w:cs="Times New Roman"/>
        </w:rPr>
        <w:t xml:space="preserve">utilizada para dar maior estabilidade às </w:t>
      </w:r>
      <w:r w:rsidRPr="0066595F">
        <w:rPr>
          <w:rFonts w:ascii="Times New Roman" w:hAnsi="Times New Roman" w:cs="Times New Roman"/>
        </w:rPr>
        <w:t>alianças construídas, de modo a fortalecer o “acordo” entre os representantes desses</w:t>
      </w:r>
      <w:r>
        <w:rPr>
          <w:rFonts w:ascii="Times New Roman" w:hAnsi="Times New Roman" w:cs="Times New Roman"/>
        </w:rPr>
        <w:t xml:space="preserve"> grupos</w:t>
      </w:r>
      <w:r w:rsidRPr="005346E6">
        <w:rPr>
          <w:rFonts w:ascii="Times New Roman" w:hAnsi="Times New Roman" w:cs="Times New Roman"/>
        </w:rPr>
        <w:t xml:space="preserve"> que se reuniram nas cabeceiras do rio Umburanas (Ribeiro, 2008, p178</w:t>
      </w:r>
      <w:r>
        <w:rPr>
          <w:rFonts w:ascii="Times New Roman" w:hAnsi="Times New Roman" w:cs="Times New Roman"/>
        </w:rPr>
        <w:t>).</w:t>
      </w:r>
    </w:p>
    <w:p w14:paraId="75E0315E" w14:textId="77777777" w:rsidR="003C2CA1" w:rsidRPr="005346E6" w:rsidRDefault="003C2CA1" w:rsidP="003C2CA1">
      <w:pPr>
        <w:jc w:val="both"/>
        <w:rPr>
          <w:rFonts w:ascii="Times New Roman" w:hAnsi="Times New Roman"/>
        </w:rPr>
      </w:pPr>
      <w:r w:rsidRPr="005346E6">
        <w:rPr>
          <w:rFonts w:ascii="Times New Roman" w:hAnsi="Times New Roman" w:cs="Times New Roman"/>
        </w:rPr>
        <w:lastRenderedPageBreak/>
        <w:t xml:space="preserve">Destaca-se que não é possível identificar a população de cada grupo, devido à falta de dados demográficos fidedignos </w:t>
      </w:r>
      <w:r>
        <w:rPr>
          <w:rFonts w:ascii="Times New Roman" w:hAnsi="Times New Roman" w:cs="Times New Roman"/>
        </w:rPr>
        <w:t>n</w:t>
      </w:r>
      <w:r w:rsidRPr="005346E6">
        <w:rPr>
          <w:rFonts w:ascii="Times New Roman" w:hAnsi="Times New Roman" w:cs="Times New Roman"/>
        </w:rPr>
        <w:t xml:space="preserve">os relatos históricos de cada grupo </w:t>
      </w:r>
      <w:r w:rsidRPr="005346E6">
        <w:rPr>
          <w:rFonts w:ascii="Times New Roman" w:hAnsi="Times New Roman" w:cs="Times New Roman"/>
          <w:i/>
        </w:rPr>
        <w:t>Tikmu´un</w:t>
      </w:r>
      <w:r w:rsidRPr="005346E6">
        <w:rPr>
          <w:rFonts w:ascii="Times New Roman" w:hAnsi="Times New Roman" w:cs="Times New Roman"/>
        </w:rPr>
        <w:t xml:space="preserve"> que habitavam esta área, bem como, o contato intergrupos que mantinham entre si (Amorim, 1980, p163)</w:t>
      </w:r>
      <w:r>
        <w:rPr>
          <w:rFonts w:ascii="Times New Roman" w:hAnsi="Times New Roman" w:cs="Times New Roman"/>
        </w:rPr>
        <w:t>. S</w:t>
      </w:r>
      <w:r w:rsidRPr="005346E6">
        <w:rPr>
          <w:rFonts w:ascii="Times New Roman" w:hAnsi="Times New Roman" w:cs="Times New Roman"/>
        </w:rPr>
        <w:t xml:space="preserve">ó </w:t>
      </w:r>
      <w:r>
        <w:rPr>
          <w:rFonts w:ascii="Times New Roman" w:hAnsi="Times New Roman" w:cs="Times New Roman"/>
        </w:rPr>
        <w:t>foi</w:t>
      </w:r>
      <w:r w:rsidRPr="005346E6">
        <w:rPr>
          <w:rFonts w:ascii="Times New Roman" w:hAnsi="Times New Roman" w:cs="Times New Roman"/>
        </w:rPr>
        <w:t xml:space="preserve"> possível, para a equipe de Rubinger (1980), mencionar coortes populacionais Maxakali a partir de 1939, onde apresenta para os anos de 1939, 1942 e 1957 censos populacionais de 140, 59 e 185 Maxakali, respectivamente (Amorim, 1980, p163). </w:t>
      </w:r>
    </w:p>
    <w:p w14:paraId="34D2E9A5" w14:textId="77777777" w:rsidR="003C2CA1" w:rsidRPr="005346E6" w:rsidRDefault="003C2CA1" w:rsidP="003C2CA1">
      <w:pPr>
        <w:autoSpaceDE w:val="0"/>
        <w:autoSpaceDN w:val="0"/>
        <w:adjustRightInd w:val="0"/>
        <w:jc w:val="both"/>
        <w:rPr>
          <w:rFonts w:ascii="Times New Roman" w:hAnsi="Times New Roman" w:cs="Times New Roman"/>
        </w:rPr>
      </w:pPr>
    </w:p>
    <w:p w14:paraId="1A5A3A95" w14:textId="77777777" w:rsidR="003C2CA1" w:rsidRPr="005346E6" w:rsidRDefault="003C2CA1" w:rsidP="003C2CA1">
      <w:pPr>
        <w:autoSpaceDE w:val="0"/>
        <w:autoSpaceDN w:val="0"/>
        <w:adjustRightInd w:val="0"/>
        <w:jc w:val="both"/>
        <w:rPr>
          <w:rFonts w:ascii="Times New Roman" w:hAnsi="Times New Roman" w:cs="Times New Roman"/>
        </w:rPr>
      </w:pPr>
      <w:r w:rsidRPr="005346E6">
        <w:rPr>
          <w:rFonts w:ascii="Times New Roman" w:hAnsi="Times New Roman" w:cs="Times New Roman"/>
          <w:b/>
        </w:rPr>
        <w:t>Os Maxakali contemporâneos</w:t>
      </w:r>
    </w:p>
    <w:p w14:paraId="12861F3A" w14:textId="77777777" w:rsidR="003C2CA1" w:rsidRPr="005346E6" w:rsidRDefault="003C2CA1" w:rsidP="003C2CA1">
      <w:pPr>
        <w:autoSpaceDE w:val="0"/>
        <w:autoSpaceDN w:val="0"/>
        <w:adjustRightInd w:val="0"/>
        <w:jc w:val="both"/>
        <w:rPr>
          <w:rFonts w:ascii="Times New Roman" w:hAnsi="Times New Roman" w:cs="Times New Roman"/>
        </w:rPr>
      </w:pPr>
    </w:p>
    <w:p w14:paraId="3E68B748" w14:textId="77777777" w:rsidR="003C2CA1" w:rsidRPr="005346E6" w:rsidRDefault="003C2CA1" w:rsidP="003C2CA1">
      <w:pPr>
        <w:autoSpaceDE w:val="0"/>
        <w:autoSpaceDN w:val="0"/>
        <w:adjustRightInd w:val="0"/>
        <w:jc w:val="both"/>
        <w:rPr>
          <w:rFonts w:ascii="Times New Roman" w:hAnsi="Times New Roman"/>
        </w:rPr>
      </w:pPr>
      <w:r w:rsidRPr="005346E6">
        <w:rPr>
          <w:rFonts w:ascii="Times New Roman" w:hAnsi="Times New Roman" w:cs="Times New Roman"/>
        </w:rPr>
        <w:t xml:space="preserve">Passadas mais de cinco décadas, atualmente, os </w:t>
      </w:r>
      <w:r w:rsidRPr="005346E6">
        <w:rPr>
          <w:rFonts w:ascii="Times New Roman" w:hAnsi="Times New Roman" w:cs="Times New Roman"/>
          <w:i/>
        </w:rPr>
        <w:t>Tikmu´un</w:t>
      </w:r>
      <w:r w:rsidRPr="005346E6">
        <w:rPr>
          <w:rFonts w:ascii="Times New Roman" w:hAnsi="Times New Roman" w:cs="Times New Roman"/>
        </w:rPr>
        <w:t xml:space="preserve"> vivem em pouco mais de 6.000 hectares que compreendem uma terra e duas reservas indígenas (Vieira, 2009), distribuídas no entorno de quatro municípios, no extremo nordeste de Minas Gerais (Figura 1), na fronteira com o Estado da Bahia. Os Maxakali pertencem à família linguística homônima</w:t>
      </w:r>
      <w:r>
        <w:rPr>
          <w:rFonts w:ascii="Times New Roman" w:hAnsi="Times New Roman" w:cs="Times New Roman"/>
        </w:rPr>
        <w:t xml:space="preserve">, do tronco linguístico Macro Jê </w:t>
      </w:r>
      <w:r w:rsidRPr="005346E6">
        <w:rPr>
          <w:rFonts w:ascii="Times New Roman" w:hAnsi="Times New Roman" w:cs="Times New Roman"/>
        </w:rPr>
        <w:t>(Marcato, 1980, p129</w:t>
      </w:r>
      <w:r>
        <w:rPr>
          <w:rFonts w:ascii="Times New Roman" w:hAnsi="Times New Roman" w:cs="Times New Roman"/>
        </w:rPr>
        <w:t>; Ribeiro, 2008, p16</w:t>
      </w:r>
      <w:r w:rsidRPr="005346E6">
        <w:rPr>
          <w:rFonts w:ascii="Times New Roman" w:hAnsi="Times New Roman" w:cs="Times New Roman"/>
        </w:rPr>
        <w:t>). A</w:t>
      </w:r>
      <w:r w:rsidRPr="005346E6">
        <w:rPr>
          <w:rFonts w:ascii="Times New Roman" w:hAnsi="Times New Roman"/>
        </w:rPr>
        <w:t xml:space="preserve"> alfabetização Maxakali é realizada exclusivamente na língua materna, suas crianças não falam o português. O uso do português só ocorre na fase adulta, quando as necessidades do contato interétnico se faz necessário. Para eles, é importante a formação das suas crianças dentro dos valores e conhecimentos da sua própria cultura (Álvares, 2005; Marcato, 1980, p161). </w:t>
      </w:r>
    </w:p>
    <w:p w14:paraId="524C1C5F" w14:textId="77777777" w:rsidR="003C2CA1" w:rsidRPr="005346E6" w:rsidRDefault="003C2CA1" w:rsidP="003C2CA1">
      <w:pPr>
        <w:jc w:val="both"/>
        <w:rPr>
          <w:rFonts w:ascii="Times New Roman" w:hAnsi="Times New Roman" w:cs="Times New Roman"/>
        </w:rPr>
      </w:pPr>
    </w:p>
    <w:p w14:paraId="4CE952D6" w14:textId="77777777" w:rsidR="003C2CA1" w:rsidRPr="005346E6" w:rsidRDefault="003C2CA1" w:rsidP="003C2CA1">
      <w:pPr>
        <w:spacing w:line="360" w:lineRule="auto"/>
        <w:jc w:val="both"/>
        <w:rPr>
          <w:rFonts w:ascii="Times New Roman" w:hAnsi="Times New Roman"/>
          <w:b/>
        </w:rPr>
      </w:pPr>
      <w:r w:rsidRPr="005346E6">
        <w:rPr>
          <w:rFonts w:ascii="Times New Roman" w:hAnsi="Times New Roman"/>
          <w:b/>
        </w:rPr>
        <w:t>Figura 1: Localização dos Polos Base Maxakali, região nordeste de Minas Gerais.</w:t>
      </w:r>
    </w:p>
    <w:p w14:paraId="2E1BABEB" w14:textId="77777777" w:rsidR="003C2CA1" w:rsidRPr="005346E6" w:rsidRDefault="003C2CA1" w:rsidP="003C2CA1">
      <w:pPr>
        <w:autoSpaceDE w:val="0"/>
        <w:autoSpaceDN w:val="0"/>
        <w:adjustRightInd w:val="0"/>
        <w:jc w:val="both"/>
        <w:rPr>
          <w:rFonts w:ascii="Times New Roman" w:hAnsi="Times New Roman" w:cs="Times New Roman"/>
        </w:rPr>
      </w:pPr>
    </w:p>
    <w:p w14:paraId="769F177B" w14:textId="77777777" w:rsidR="003C2CA1" w:rsidRPr="005346E6" w:rsidRDefault="003C2CA1" w:rsidP="003C2CA1">
      <w:pPr>
        <w:autoSpaceDE w:val="0"/>
        <w:autoSpaceDN w:val="0"/>
        <w:adjustRightInd w:val="0"/>
        <w:jc w:val="both"/>
        <w:rPr>
          <w:rFonts w:ascii="Times New Roman" w:hAnsi="Times New Roman" w:cs="Times New Roman"/>
        </w:rPr>
      </w:pPr>
      <w:r w:rsidRPr="005346E6">
        <w:rPr>
          <w:rFonts w:ascii="Times New Roman" w:hAnsi="Times New Roman" w:cs="Times New Roman"/>
          <w:noProof/>
          <w:lang w:val="en-US"/>
        </w:rPr>
        <w:drawing>
          <wp:inline distT="0" distB="0" distL="0" distR="0" wp14:anchorId="2387F8C7" wp14:editId="325FBBAB">
            <wp:extent cx="5270500" cy="3372485"/>
            <wp:effectExtent l="0" t="0" r="12700" b="5715"/>
            <wp:docPr id="63544" name="Picture 6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 MAXAKALI-01.jpg"/>
                    <pic:cNvPicPr/>
                  </pic:nvPicPr>
                  <pic:blipFill>
                    <a:blip r:embed="rId8">
                      <a:extLst>
                        <a:ext uri="{28A0092B-C50C-407E-A947-70E740481C1C}">
                          <a14:useLocalDpi xmlns:a14="http://schemas.microsoft.com/office/drawing/2010/main" val="0"/>
                        </a:ext>
                      </a:extLst>
                    </a:blip>
                    <a:stretch>
                      <a:fillRect/>
                    </a:stretch>
                  </pic:blipFill>
                  <pic:spPr>
                    <a:xfrm>
                      <a:off x="0" y="0"/>
                      <a:ext cx="5270500" cy="3372485"/>
                    </a:xfrm>
                    <a:prstGeom prst="rect">
                      <a:avLst/>
                    </a:prstGeom>
                  </pic:spPr>
                </pic:pic>
              </a:graphicData>
            </a:graphic>
          </wp:inline>
        </w:drawing>
      </w:r>
    </w:p>
    <w:p w14:paraId="5054C3F7" w14:textId="77777777" w:rsidR="003C2CA1" w:rsidRPr="005346E6" w:rsidRDefault="003C2CA1" w:rsidP="0066595F">
      <w:pPr>
        <w:ind w:firstLine="720"/>
        <w:jc w:val="both"/>
        <w:rPr>
          <w:rFonts w:ascii="Times New Roman" w:hAnsi="Times New Roman" w:cs="Times New Roman"/>
        </w:rPr>
      </w:pPr>
      <w:r w:rsidRPr="005346E6">
        <w:rPr>
          <w:rFonts w:ascii="Times New Roman" w:hAnsi="Times New Roman" w:cs="Times New Roman"/>
        </w:rPr>
        <w:t>Em 2012, após treinamento pela SESAI</w:t>
      </w:r>
      <w:r>
        <w:rPr>
          <w:rFonts w:ascii="Times New Roman" w:hAnsi="Times New Roman" w:cs="Times New Roman"/>
        </w:rPr>
        <w:t>,</w:t>
      </w:r>
      <w:r w:rsidRPr="005346E6">
        <w:rPr>
          <w:rFonts w:ascii="Times New Roman" w:hAnsi="Times New Roman" w:cs="Times New Roman"/>
        </w:rPr>
        <w:t xml:space="preserve"> participei de todo processo de recadastramento das famílias Maxakali, atividade regular, com frequência semestral, das Equipes Multidisciplinares de Saúde Indígena (EMSI) para alimentar os Sistemas de Informação da Atenção à Saúde Indígena Local (SIASI_Local) e do Saneamento Local (SISAB_Local) (Funasa,</w:t>
      </w:r>
      <w:r w:rsidRPr="005346E6">
        <w:rPr>
          <w:rStyle w:val="FootnoteReference"/>
          <w:rFonts w:ascii="Times New Roman" w:hAnsi="Times New Roman" w:cs="Times New Roman"/>
        </w:rPr>
        <w:footnoteReference w:id="1"/>
      </w:r>
      <w:r w:rsidRPr="005346E6">
        <w:rPr>
          <w:rFonts w:ascii="Times New Roman" w:hAnsi="Times New Roman" w:cs="Times New Roman"/>
        </w:rPr>
        <w:t xml:space="preserve"> 2008). Neste processo, cadastr</w:t>
      </w:r>
      <w:r>
        <w:rPr>
          <w:rFonts w:ascii="Times New Roman" w:hAnsi="Times New Roman" w:cs="Times New Roman"/>
        </w:rPr>
        <w:t>am</w:t>
      </w:r>
      <w:r w:rsidRPr="005346E6">
        <w:rPr>
          <w:rFonts w:ascii="Times New Roman" w:hAnsi="Times New Roman" w:cs="Times New Roman"/>
        </w:rPr>
        <w:t xml:space="preserve">-se 1.800 pessoas e construíam-se Reconhecimentos Geográficos de todas as 23 aldeias com suas respectivas 280 residências, 334 famílias e 12 </w:t>
      </w:r>
      <w:r w:rsidRPr="00866475">
        <w:rPr>
          <w:rFonts w:ascii="Times New Roman" w:hAnsi="Times New Roman" w:cs="Times New Roman"/>
          <w:i/>
        </w:rPr>
        <w:t>Kukex</w:t>
      </w:r>
      <w:r w:rsidRPr="00866475">
        <w:rPr>
          <w:rFonts w:ascii="Times New Roman" w:hAnsi="Times New Roman" w:cs="Times New Roman"/>
        </w:rPr>
        <w:t xml:space="preserve"> d</w:t>
      </w:r>
      <w:r w:rsidRPr="005346E6">
        <w:rPr>
          <w:rFonts w:ascii="Times New Roman" w:hAnsi="Times New Roman" w:cs="Times New Roman"/>
        </w:rPr>
        <w:t>os quatro Polo Base Maxakali (PB</w:t>
      </w:r>
      <w:r>
        <w:rPr>
          <w:rFonts w:ascii="Times New Roman" w:hAnsi="Times New Roman" w:cs="Times New Roman"/>
        </w:rPr>
        <w:t>-M</w:t>
      </w:r>
      <w:r w:rsidRPr="005346E6">
        <w:rPr>
          <w:rFonts w:ascii="Times New Roman" w:hAnsi="Times New Roman" w:cs="Times New Roman"/>
        </w:rPr>
        <w:t xml:space="preserve">). </w:t>
      </w:r>
    </w:p>
    <w:p w14:paraId="5EEEC55A" w14:textId="77777777" w:rsidR="003C2CA1" w:rsidRDefault="003C2CA1" w:rsidP="003C2CA1">
      <w:pPr>
        <w:jc w:val="both"/>
        <w:rPr>
          <w:rFonts w:ascii="Times New Roman" w:hAnsi="Times New Roman" w:cs="Times New Roman"/>
        </w:rPr>
      </w:pPr>
    </w:p>
    <w:p w14:paraId="0915F9BF" w14:textId="076D6BCE" w:rsidR="003C2CA1" w:rsidRDefault="003C2CA1" w:rsidP="0066595F">
      <w:pPr>
        <w:ind w:firstLine="720"/>
        <w:jc w:val="both"/>
        <w:rPr>
          <w:rFonts w:ascii="Times New Roman" w:hAnsi="Times New Roman" w:cs="Times New Roman"/>
        </w:rPr>
      </w:pPr>
      <w:r w:rsidRPr="005346E6">
        <w:rPr>
          <w:rFonts w:ascii="Times New Roman" w:hAnsi="Times New Roman" w:cs="Times New Roman"/>
        </w:rPr>
        <w:t xml:space="preserve">A população, segundo o SIASI_Local, está distribuída conforme sua organização geo-político-social representada na </w:t>
      </w:r>
      <w:r w:rsidR="0066595F">
        <w:rPr>
          <w:rFonts w:ascii="Times New Roman" w:hAnsi="Times New Roman" w:cs="Times New Roman"/>
        </w:rPr>
        <w:t>Figura</w:t>
      </w:r>
      <w:r w:rsidRPr="005346E6">
        <w:rPr>
          <w:rFonts w:ascii="Times New Roman" w:hAnsi="Times New Roman" w:cs="Times New Roman"/>
        </w:rPr>
        <w:t xml:space="preserve"> </w:t>
      </w:r>
      <w:r w:rsidR="0066595F">
        <w:rPr>
          <w:rFonts w:ascii="Times New Roman" w:hAnsi="Times New Roman" w:cs="Times New Roman"/>
        </w:rPr>
        <w:t>2</w:t>
      </w:r>
      <w:r w:rsidRPr="005346E6">
        <w:rPr>
          <w:rFonts w:ascii="Times New Roman" w:hAnsi="Times New Roman" w:cs="Times New Roman"/>
        </w:rPr>
        <w:t xml:space="preserve">. </w:t>
      </w:r>
    </w:p>
    <w:p w14:paraId="2F6EF1E3" w14:textId="77777777" w:rsidR="00314936" w:rsidRPr="005346E6" w:rsidRDefault="00314936" w:rsidP="0066595F">
      <w:pPr>
        <w:ind w:firstLine="720"/>
        <w:jc w:val="both"/>
        <w:rPr>
          <w:rFonts w:ascii="Times New Roman" w:hAnsi="Times New Roman" w:cs="Times New Roman"/>
        </w:rPr>
      </w:pPr>
    </w:p>
    <w:p w14:paraId="01C2F649" w14:textId="77777777" w:rsidR="00314936" w:rsidRPr="005346E6" w:rsidRDefault="00314936" w:rsidP="00314936">
      <w:pPr>
        <w:autoSpaceDE w:val="0"/>
        <w:autoSpaceDN w:val="0"/>
        <w:adjustRightInd w:val="0"/>
        <w:ind w:firstLine="720"/>
        <w:jc w:val="both"/>
        <w:rPr>
          <w:rFonts w:ascii="Times New Roman" w:hAnsi="Times New Roman" w:cs="Times New Roman"/>
        </w:rPr>
      </w:pPr>
      <w:r w:rsidRPr="005346E6">
        <w:rPr>
          <w:rFonts w:ascii="Times New Roman" w:hAnsi="Times New Roman" w:cs="Times New Roman"/>
        </w:rPr>
        <w:t>Essa esfera social apresentada na Tabela 1, traz</w:t>
      </w:r>
      <w:r>
        <w:rPr>
          <w:rFonts w:ascii="Times New Roman" w:hAnsi="Times New Roman" w:cs="Times New Roman"/>
        </w:rPr>
        <w:t>-nos,</w:t>
      </w:r>
      <w:r w:rsidRPr="005346E6">
        <w:rPr>
          <w:rFonts w:ascii="Times New Roman" w:hAnsi="Times New Roman" w:cs="Times New Roman"/>
        </w:rPr>
        <w:t xml:space="preserve"> implicitamente</w:t>
      </w:r>
      <w:r>
        <w:rPr>
          <w:rFonts w:ascii="Times New Roman" w:hAnsi="Times New Roman" w:cs="Times New Roman"/>
        </w:rPr>
        <w:t>,</w:t>
      </w:r>
      <w:r w:rsidRPr="005346E6">
        <w:rPr>
          <w:rFonts w:ascii="Times New Roman" w:hAnsi="Times New Roman" w:cs="Times New Roman"/>
        </w:rPr>
        <w:t xml:space="preserve"> critérios históricos de sociabilidade </w:t>
      </w:r>
      <w:r>
        <w:rPr>
          <w:rFonts w:ascii="Times New Roman" w:hAnsi="Times New Roman" w:cs="Times New Roman"/>
        </w:rPr>
        <w:t xml:space="preserve">arraigados </w:t>
      </w:r>
      <w:r w:rsidRPr="005346E6">
        <w:rPr>
          <w:rFonts w:ascii="Times New Roman" w:hAnsi="Times New Roman" w:cs="Times New Roman"/>
        </w:rPr>
        <w:t>que une e transforma este aglomerado de pessoas</w:t>
      </w:r>
      <w:r>
        <w:rPr>
          <w:rFonts w:ascii="Times New Roman" w:hAnsi="Times New Roman" w:cs="Times New Roman"/>
        </w:rPr>
        <w:t>,</w:t>
      </w:r>
      <w:r w:rsidRPr="005346E6">
        <w:rPr>
          <w:rFonts w:ascii="Times New Roman" w:hAnsi="Times New Roman" w:cs="Times New Roman"/>
        </w:rPr>
        <w:t xml:space="preserve"> quer seja quant</w:t>
      </w:r>
      <w:r>
        <w:rPr>
          <w:rFonts w:ascii="Times New Roman" w:hAnsi="Times New Roman" w:cs="Times New Roman"/>
        </w:rPr>
        <w:t>o ao pertencimento a uma aldeia, onde ocorrem</w:t>
      </w:r>
      <w:r w:rsidRPr="005346E6">
        <w:rPr>
          <w:rFonts w:ascii="Times New Roman" w:hAnsi="Times New Roman" w:cs="Times New Roman"/>
        </w:rPr>
        <w:t xml:space="preserve"> movimento</w:t>
      </w:r>
      <w:r>
        <w:rPr>
          <w:rFonts w:ascii="Times New Roman" w:hAnsi="Times New Roman" w:cs="Times New Roman"/>
        </w:rPr>
        <w:t>s</w:t>
      </w:r>
      <w:r w:rsidRPr="005346E6">
        <w:rPr>
          <w:rFonts w:ascii="Times New Roman" w:hAnsi="Times New Roman" w:cs="Times New Roman"/>
        </w:rPr>
        <w:t xml:space="preserve"> de pessoas e bens</w:t>
      </w:r>
      <w:r>
        <w:rPr>
          <w:rFonts w:ascii="Times New Roman" w:hAnsi="Times New Roman" w:cs="Times New Roman"/>
        </w:rPr>
        <w:t>;</w:t>
      </w:r>
      <w:r w:rsidRPr="005346E6">
        <w:rPr>
          <w:rFonts w:ascii="Times New Roman" w:hAnsi="Times New Roman" w:cs="Times New Roman"/>
        </w:rPr>
        <w:t xml:space="preserve"> quanto </w:t>
      </w:r>
      <w:r>
        <w:rPr>
          <w:rFonts w:ascii="Times New Roman" w:hAnsi="Times New Roman" w:cs="Times New Roman"/>
        </w:rPr>
        <w:t xml:space="preserve">à frequência à </w:t>
      </w:r>
      <w:r>
        <w:rPr>
          <w:rFonts w:ascii="Times New Roman" w:hAnsi="Times New Roman" w:cs="Times New Roman"/>
          <w:i/>
        </w:rPr>
        <w:t xml:space="preserve">Kukex, </w:t>
      </w:r>
      <w:r>
        <w:rPr>
          <w:rFonts w:ascii="Times New Roman" w:hAnsi="Times New Roman" w:cs="Times New Roman"/>
        </w:rPr>
        <w:t xml:space="preserve">locus privilegiado do contato com os </w:t>
      </w:r>
      <w:r w:rsidRPr="00432BE1">
        <w:rPr>
          <w:rFonts w:ascii="Times New Roman" w:hAnsi="Times New Roman" w:cs="Times New Roman"/>
          <w:i/>
        </w:rPr>
        <w:t>Yâmiy</w:t>
      </w:r>
      <w:r>
        <w:rPr>
          <w:rFonts w:ascii="Times New Roman" w:hAnsi="Times New Roman" w:cs="Times New Roman"/>
        </w:rPr>
        <w:t>/Espírito, onde</w:t>
      </w:r>
      <w:r w:rsidRPr="005346E6">
        <w:rPr>
          <w:rFonts w:ascii="Times New Roman" w:hAnsi="Times New Roman" w:cs="Times New Roman"/>
        </w:rPr>
        <w:t xml:space="preserve"> </w:t>
      </w:r>
      <w:r>
        <w:rPr>
          <w:rFonts w:ascii="Times New Roman" w:hAnsi="Times New Roman" w:cs="Times New Roman"/>
        </w:rPr>
        <w:t>a</w:t>
      </w:r>
      <w:r w:rsidRPr="005346E6">
        <w:rPr>
          <w:rFonts w:ascii="Times New Roman" w:hAnsi="Times New Roman" w:cs="Times New Roman"/>
        </w:rPr>
        <w:t>s trocas de cantos/mensagens são</w:t>
      </w:r>
      <w:r>
        <w:rPr>
          <w:rFonts w:ascii="Times New Roman" w:hAnsi="Times New Roman" w:cs="Times New Roman"/>
        </w:rPr>
        <w:t xml:space="preserve"> realizadas nos </w:t>
      </w:r>
      <w:r>
        <w:rPr>
          <w:rFonts w:ascii="Times New Roman" w:hAnsi="Times New Roman" w:cs="Times New Roman"/>
          <w:i/>
        </w:rPr>
        <w:t>Yâmiyxop/</w:t>
      </w:r>
      <w:r w:rsidRPr="005346E6">
        <w:rPr>
          <w:rFonts w:ascii="Times New Roman" w:hAnsi="Times New Roman" w:cs="Times New Roman"/>
        </w:rPr>
        <w:t>grupos rituais</w:t>
      </w:r>
      <w:r>
        <w:rPr>
          <w:rFonts w:ascii="Times New Roman" w:hAnsi="Times New Roman" w:cs="Times New Roman"/>
        </w:rPr>
        <w:t xml:space="preserve"> </w:t>
      </w:r>
      <w:r w:rsidRPr="005346E6">
        <w:rPr>
          <w:rFonts w:ascii="Times New Roman" w:hAnsi="Times New Roman" w:cs="Times New Roman"/>
        </w:rPr>
        <w:t>(Álvares, 1982, p55; Popovich, 1980, p15, Ribeiro, 2008, p178).</w:t>
      </w:r>
    </w:p>
    <w:p w14:paraId="4E42611E" w14:textId="77777777" w:rsidR="00314936" w:rsidRDefault="00314936" w:rsidP="003C2CA1">
      <w:pPr>
        <w:jc w:val="both"/>
        <w:rPr>
          <w:rFonts w:ascii="Times New Roman" w:hAnsi="Times New Roman" w:cs="Times New Roman"/>
          <w:b/>
          <w:highlight w:val="yellow"/>
        </w:rPr>
      </w:pPr>
    </w:p>
    <w:p w14:paraId="2B1AC504" w14:textId="2466A8D7" w:rsidR="003C2CA1" w:rsidRPr="0066595F" w:rsidRDefault="0066595F" w:rsidP="003C2CA1">
      <w:pPr>
        <w:jc w:val="both"/>
        <w:rPr>
          <w:rFonts w:ascii="Times New Roman" w:hAnsi="Times New Roman" w:cs="Times New Roman"/>
          <w:b/>
        </w:rPr>
      </w:pPr>
      <w:r w:rsidRPr="0066595F">
        <w:rPr>
          <w:rFonts w:ascii="Times New Roman" w:hAnsi="Times New Roman" w:cs="Times New Roman"/>
          <w:b/>
          <w:highlight w:val="yellow"/>
        </w:rPr>
        <w:t>ESTA TABELA ESTÁ SENDO TRANSFORMADA EM INFOGRÁFICO</w:t>
      </w:r>
    </w:p>
    <w:p w14:paraId="3D04FFDF" w14:textId="77777777" w:rsidR="003C2CA1" w:rsidRPr="005346E6" w:rsidRDefault="004C1AC4" w:rsidP="003C2CA1">
      <w:pPr>
        <w:jc w:val="center"/>
        <w:rPr>
          <w:rFonts w:ascii="Times New Roman" w:hAnsi="Times New Roman" w:cs="Times New Roman"/>
        </w:rPr>
      </w:pPr>
      <w:r>
        <w:rPr>
          <w:rFonts w:ascii="Times New Roman" w:hAnsi="Times New Roman" w:cs="Times New Roman"/>
        </w:rPr>
        <w:pict w14:anchorId="09CB08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235pt">
            <v:imagedata r:id="rId9" o:title=""/>
          </v:shape>
        </w:pict>
      </w:r>
    </w:p>
    <w:p w14:paraId="03D8EA8D" w14:textId="77777777" w:rsidR="003C2CA1" w:rsidRPr="005346E6" w:rsidRDefault="003C2CA1" w:rsidP="003C2CA1">
      <w:pPr>
        <w:jc w:val="both"/>
        <w:rPr>
          <w:rFonts w:ascii="Times New Roman" w:hAnsi="Times New Roman" w:cs="Times New Roman"/>
          <w:b/>
        </w:rPr>
      </w:pPr>
      <w:r w:rsidRPr="005346E6">
        <w:rPr>
          <w:rFonts w:ascii="Times New Roman" w:hAnsi="Times New Roman" w:cs="Times New Roman"/>
          <w:b/>
        </w:rPr>
        <w:t xml:space="preserve">                                         Fonte: SIASI_Local, DSEI-MG/ES, 2012</w:t>
      </w:r>
    </w:p>
    <w:p w14:paraId="33AAE336" w14:textId="77777777" w:rsidR="003C2CA1" w:rsidRDefault="003C2CA1" w:rsidP="003C2CA1">
      <w:pPr>
        <w:autoSpaceDE w:val="0"/>
        <w:autoSpaceDN w:val="0"/>
        <w:adjustRightInd w:val="0"/>
        <w:jc w:val="both"/>
        <w:rPr>
          <w:rFonts w:ascii="Times New Roman" w:hAnsi="Times New Roman" w:cs="Times New Roman"/>
        </w:rPr>
      </w:pPr>
    </w:p>
    <w:p w14:paraId="25F55A29" w14:textId="77777777" w:rsidR="003C2CA1" w:rsidRPr="005346E6" w:rsidRDefault="003C2CA1" w:rsidP="003C2CA1">
      <w:pPr>
        <w:autoSpaceDE w:val="0"/>
        <w:autoSpaceDN w:val="0"/>
        <w:adjustRightInd w:val="0"/>
        <w:jc w:val="both"/>
        <w:rPr>
          <w:rFonts w:ascii="Times New Roman" w:hAnsi="Times New Roman" w:cs="Times New Roman"/>
        </w:rPr>
      </w:pPr>
    </w:p>
    <w:p w14:paraId="509096F5" w14:textId="77777777" w:rsidR="003C2CA1" w:rsidRPr="005346E6" w:rsidRDefault="003C2CA1" w:rsidP="0066595F">
      <w:pPr>
        <w:ind w:firstLine="720"/>
        <w:jc w:val="both"/>
        <w:rPr>
          <w:rFonts w:ascii="Times New Roman" w:hAnsi="Times New Roman" w:cs="Times New Roman"/>
        </w:rPr>
      </w:pPr>
      <w:r w:rsidRPr="005346E6">
        <w:rPr>
          <w:rFonts w:ascii="Times New Roman" w:hAnsi="Times New Roman" w:cs="Times New Roman"/>
        </w:rPr>
        <w:t>Quanto à formação dessas 23 aldeias, não existe uma regra geral e sim uma tendência de aldeamento entre os Maxakali (Álvares, 1980, p57; Popovich, 1980, p15)</w:t>
      </w:r>
      <w:r>
        <w:rPr>
          <w:rFonts w:ascii="Times New Roman" w:hAnsi="Times New Roman" w:cs="Times New Roman"/>
        </w:rPr>
        <w:t>. A</w:t>
      </w:r>
      <w:r w:rsidRPr="005346E6">
        <w:rPr>
          <w:rFonts w:ascii="Times New Roman" w:hAnsi="Times New Roman" w:cs="Times New Roman"/>
        </w:rPr>
        <w:t xml:space="preserve"> sociabilidade e as configurações das suas aldeias são descritas</w:t>
      </w:r>
      <w:r>
        <w:rPr>
          <w:rFonts w:ascii="Times New Roman" w:hAnsi="Times New Roman" w:cs="Times New Roman"/>
        </w:rPr>
        <w:t>, como já relatado,</w:t>
      </w:r>
      <w:r w:rsidRPr="005346E6">
        <w:rPr>
          <w:rFonts w:ascii="Times New Roman" w:hAnsi="Times New Roman" w:cs="Times New Roman"/>
        </w:rPr>
        <w:t xml:space="preserve"> por meio de suas diferentes formas históricas de se agruparem no espaço confinado nas terras indígenas e o tempo, bem como através das relações políticas e dos papéis sociais dos indivíduos e grupos de parentes. </w:t>
      </w:r>
    </w:p>
    <w:p w14:paraId="460E544D" w14:textId="77777777" w:rsidR="003C2CA1" w:rsidRDefault="003C2CA1" w:rsidP="003C2CA1">
      <w:pPr>
        <w:jc w:val="both"/>
        <w:rPr>
          <w:rFonts w:ascii="Times New Roman" w:hAnsi="Times New Roman" w:cs="Times New Roman"/>
        </w:rPr>
      </w:pPr>
    </w:p>
    <w:p w14:paraId="2EC4E4BE" w14:textId="77777777" w:rsidR="003C2CA1" w:rsidRPr="005346E6" w:rsidRDefault="003C2CA1" w:rsidP="0066595F">
      <w:pPr>
        <w:ind w:firstLine="720"/>
        <w:jc w:val="both"/>
        <w:rPr>
          <w:rFonts w:ascii="Times New Roman" w:hAnsi="Times New Roman" w:cs="Times New Roman"/>
        </w:rPr>
      </w:pPr>
      <w:r w:rsidRPr="005346E6">
        <w:rPr>
          <w:rFonts w:ascii="Times New Roman" w:hAnsi="Times New Roman" w:cs="Times New Roman"/>
        </w:rPr>
        <w:t xml:space="preserve">Por causa dessa forma de aldeamento, o espaço desta sociabilidade acarreta uma grande mobilidade </w:t>
      </w:r>
      <w:r>
        <w:rPr>
          <w:rFonts w:ascii="Times New Roman" w:hAnsi="Times New Roman" w:cs="Times New Roman"/>
        </w:rPr>
        <w:t>de famílias</w:t>
      </w:r>
      <w:r w:rsidRPr="005346E6">
        <w:rPr>
          <w:rFonts w:ascii="Times New Roman" w:hAnsi="Times New Roman" w:cs="Times New Roman"/>
        </w:rPr>
        <w:t xml:space="preserve"> dada a extrema fluidez das alianças</w:t>
      </w:r>
      <w:r>
        <w:rPr>
          <w:rFonts w:ascii="Times New Roman" w:hAnsi="Times New Roman" w:cs="Times New Roman"/>
        </w:rPr>
        <w:t xml:space="preserve"> dos inter-casamentos</w:t>
      </w:r>
      <w:r w:rsidRPr="005346E6">
        <w:rPr>
          <w:rFonts w:ascii="Times New Roman" w:hAnsi="Times New Roman" w:cs="Times New Roman"/>
        </w:rPr>
        <w:t>. Os conflitos, em grande parte violento</w:t>
      </w:r>
      <w:r>
        <w:rPr>
          <w:rFonts w:ascii="Times New Roman" w:hAnsi="Times New Roman" w:cs="Times New Roman"/>
        </w:rPr>
        <w:t>s</w:t>
      </w:r>
      <w:r w:rsidRPr="005346E6">
        <w:rPr>
          <w:rFonts w:ascii="Times New Roman" w:hAnsi="Times New Roman" w:cs="Times New Roman"/>
        </w:rPr>
        <w:t>, provoca</w:t>
      </w:r>
      <w:r>
        <w:rPr>
          <w:rFonts w:ascii="Times New Roman" w:hAnsi="Times New Roman" w:cs="Times New Roman"/>
        </w:rPr>
        <w:t>m</w:t>
      </w:r>
      <w:r w:rsidRPr="005346E6">
        <w:rPr>
          <w:rFonts w:ascii="Times New Roman" w:hAnsi="Times New Roman" w:cs="Times New Roman"/>
        </w:rPr>
        <w:t xml:space="preserve"> a separação entre as famílias </w:t>
      </w:r>
      <w:r>
        <w:rPr>
          <w:rFonts w:ascii="Times New Roman" w:hAnsi="Times New Roman" w:cs="Times New Roman"/>
        </w:rPr>
        <w:t xml:space="preserve">e </w:t>
      </w:r>
      <w:r w:rsidRPr="005346E6">
        <w:rPr>
          <w:rFonts w:ascii="Times New Roman" w:hAnsi="Times New Roman" w:cs="Times New Roman"/>
        </w:rPr>
        <w:t>estão além do controle dos humanos</w:t>
      </w:r>
      <w:r>
        <w:rPr>
          <w:rFonts w:ascii="Times New Roman" w:hAnsi="Times New Roman" w:cs="Times New Roman"/>
        </w:rPr>
        <w:t xml:space="preserve">. </w:t>
      </w:r>
      <w:r w:rsidRPr="005346E6">
        <w:rPr>
          <w:rFonts w:ascii="Times New Roman" w:hAnsi="Times New Roman" w:cs="Times New Roman"/>
        </w:rPr>
        <w:t xml:space="preserve">Os parentes afins cosanguinizados podem, a qualquer momento, transformar-se em inimigos (Álvares, 1992, p90). </w:t>
      </w:r>
    </w:p>
    <w:p w14:paraId="52880D89" w14:textId="77777777" w:rsidR="003C2CA1" w:rsidRDefault="003C2CA1" w:rsidP="003C2CA1">
      <w:pPr>
        <w:jc w:val="both"/>
        <w:rPr>
          <w:rFonts w:ascii="Times New Roman" w:hAnsi="Times New Roman" w:cs="Times New Roman"/>
        </w:rPr>
      </w:pPr>
    </w:p>
    <w:p w14:paraId="487C29AB" w14:textId="77777777" w:rsidR="003C2CA1" w:rsidRPr="005346E6" w:rsidRDefault="003C2CA1" w:rsidP="0066595F">
      <w:pPr>
        <w:ind w:firstLine="720"/>
        <w:jc w:val="both"/>
        <w:rPr>
          <w:rFonts w:ascii="Times New Roman" w:hAnsi="Times New Roman" w:cs="Times New Roman"/>
        </w:rPr>
      </w:pPr>
      <w:r w:rsidRPr="005346E6">
        <w:rPr>
          <w:rFonts w:ascii="Times New Roman" w:hAnsi="Times New Roman" w:cs="Times New Roman"/>
        </w:rPr>
        <w:t>Segundo esta autora, a relação entre as famílias e a composição das aldeias são modificadas no espaço de poucos meses</w:t>
      </w:r>
      <w:r>
        <w:rPr>
          <w:rFonts w:ascii="Times New Roman" w:hAnsi="Times New Roman" w:cs="Times New Roman"/>
        </w:rPr>
        <w:t>,</w:t>
      </w:r>
      <w:r w:rsidRPr="005346E6">
        <w:rPr>
          <w:rFonts w:ascii="Times New Roman" w:hAnsi="Times New Roman" w:cs="Times New Roman"/>
        </w:rPr>
        <w:t xml:space="preserve"> </w:t>
      </w:r>
      <w:r>
        <w:rPr>
          <w:rFonts w:ascii="Times New Roman" w:hAnsi="Times New Roman" w:cs="Times New Roman"/>
        </w:rPr>
        <w:t>surgindo</w:t>
      </w:r>
      <w:r w:rsidRPr="005346E6">
        <w:rPr>
          <w:rFonts w:ascii="Times New Roman" w:hAnsi="Times New Roman" w:cs="Times New Roman"/>
        </w:rPr>
        <w:t xml:space="preserve"> novo</w:t>
      </w:r>
      <w:r>
        <w:rPr>
          <w:rFonts w:ascii="Times New Roman" w:hAnsi="Times New Roman" w:cs="Times New Roman"/>
        </w:rPr>
        <w:t>s</w:t>
      </w:r>
      <w:r w:rsidRPr="005346E6">
        <w:rPr>
          <w:rFonts w:ascii="Times New Roman" w:hAnsi="Times New Roman" w:cs="Times New Roman"/>
        </w:rPr>
        <w:t xml:space="preserve"> jogo</w:t>
      </w:r>
      <w:r>
        <w:rPr>
          <w:rFonts w:ascii="Times New Roman" w:hAnsi="Times New Roman" w:cs="Times New Roman"/>
        </w:rPr>
        <w:t>s</w:t>
      </w:r>
      <w:r w:rsidRPr="005346E6">
        <w:rPr>
          <w:rFonts w:ascii="Times New Roman" w:hAnsi="Times New Roman" w:cs="Times New Roman"/>
        </w:rPr>
        <w:t xml:space="preserve"> de alianças</w:t>
      </w:r>
      <w:r>
        <w:rPr>
          <w:rFonts w:ascii="Times New Roman" w:hAnsi="Times New Roman" w:cs="Times New Roman"/>
        </w:rPr>
        <w:t xml:space="preserve"> que são</w:t>
      </w:r>
      <w:r w:rsidRPr="005346E6">
        <w:rPr>
          <w:rFonts w:ascii="Times New Roman" w:hAnsi="Times New Roman" w:cs="Times New Roman"/>
        </w:rPr>
        <w:t xml:space="preserve"> atualizado</w:t>
      </w:r>
      <w:r>
        <w:rPr>
          <w:rFonts w:ascii="Times New Roman" w:hAnsi="Times New Roman" w:cs="Times New Roman"/>
        </w:rPr>
        <w:t>s</w:t>
      </w:r>
      <w:r w:rsidRPr="005346E6">
        <w:rPr>
          <w:rFonts w:ascii="Times New Roman" w:hAnsi="Times New Roman" w:cs="Times New Roman"/>
        </w:rPr>
        <w:t xml:space="preserve"> ou desconsiderado</w:t>
      </w:r>
      <w:r>
        <w:rPr>
          <w:rFonts w:ascii="Times New Roman" w:hAnsi="Times New Roman" w:cs="Times New Roman"/>
        </w:rPr>
        <w:t>s,</w:t>
      </w:r>
      <w:r w:rsidRPr="005346E6">
        <w:rPr>
          <w:rFonts w:ascii="Times New Roman" w:hAnsi="Times New Roman" w:cs="Times New Roman"/>
        </w:rPr>
        <w:t xml:space="preserve"> de </w:t>
      </w:r>
      <w:r w:rsidRPr="00CE0D40">
        <w:rPr>
          <w:rFonts w:ascii="Times New Roman" w:hAnsi="Times New Roman" w:cs="Times New Roman"/>
        </w:rPr>
        <w:t>acordo co</w:t>
      </w:r>
      <w:r w:rsidRPr="005346E6">
        <w:rPr>
          <w:rFonts w:ascii="Times New Roman" w:hAnsi="Times New Roman" w:cs="Times New Roman"/>
        </w:rPr>
        <w:t xml:space="preserve">m as </w:t>
      </w:r>
      <w:r>
        <w:rPr>
          <w:rFonts w:ascii="Times New Roman" w:hAnsi="Times New Roman" w:cs="Times New Roman"/>
        </w:rPr>
        <w:t xml:space="preserve">novas </w:t>
      </w:r>
      <w:r w:rsidRPr="005346E6">
        <w:rPr>
          <w:rFonts w:ascii="Times New Roman" w:hAnsi="Times New Roman" w:cs="Times New Roman"/>
        </w:rPr>
        <w:t>cir</w:t>
      </w:r>
      <w:r>
        <w:rPr>
          <w:rFonts w:ascii="Times New Roman" w:hAnsi="Times New Roman" w:cs="Times New Roman"/>
        </w:rPr>
        <w:t>cunstâncias políticas, caracterizando</w:t>
      </w:r>
      <w:r w:rsidRPr="005346E6">
        <w:rPr>
          <w:rFonts w:ascii="Times New Roman" w:hAnsi="Times New Roman" w:cs="Times New Roman"/>
        </w:rPr>
        <w:t xml:space="preserve"> uma rede </w:t>
      </w:r>
      <w:r>
        <w:rPr>
          <w:rFonts w:ascii="Times New Roman" w:hAnsi="Times New Roman" w:cs="Times New Roman"/>
        </w:rPr>
        <w:t xml:space="preserve">sempre </w:t>
      </w:r>
      <w:r w:rsidRPr="005346E6">
        <w:rPr>
          <w:rFonts w:ascii="Times New Roman" w:hAnsi="Times New Roman" w:cs="Times New Roman"/>
        </w:rPr>
        <w:t>tênue e</w:t>
      </w:r>
      <w:r>
        <w:rPr>
          <w:rFonts w:ascii="Times New Roman" w:hAnsi="Times New Roman" w:cs="Times New Roman"/>
        </w:rPr>
        <w:t xml:space="preserve"> portanto,</w:t>
      </w:r>
      <w:r w:rsidRPr="005346E6">
        <w:rPr>
          <w:rFonts w:ascii="Times New Roman" w:hAnsi="Times New Roman" w:cs="Times New Roman"/>
        </w:rPr>
        <w:t xml:space="preserve"> sempre circunstanciais e provisóri</w:t>
      </w:r>
      <w:r>
        <w:rPr>
          <w:rFonts w:ascii="Times New Roman" w:hAnsi="Times New Roman" w:cs="Times New Roman"/>
        </w:rPr>
        <w:t>a</w:t>
      </w:r>
      <w:r w:rsidRPr="005346E6">
        <w:rPr>
          <w:rFonts w:ascii="Times New Roman" w:hAnsi="Times New Roman" w:cs="Times New Roman"/>
        </w:rPr>
        <w:t xml:space="preserve">s </w:t>
      </w:r>
      <w:r>
        <w:rPr>
          <w:rFonts w:ascii="Times New Roman" w:hAnsi="Times New Roman" w:cs="Times New Roman"/>
        </w:rPr>
        <w:t>d</w:t>
      </w:r>
      <w:r w:rsidRPr="005346E6">
        <w:rPr>
          <w:rFonts w:ascii="Times New Roman" w:hAnsi="Times New Roman" w:cs="Times New Roman"/>
        </w:rPr>
        <w:t>os aldeamentos (Álvares, 1992, p35)</w:t>
      </w:r>
      <w:r>
        <w:rPr>
          <w:rFonts w:ascii="Times New Roman" w:hAnsi="Times New Roman" w:cs="Times New Roman"/>
        </w:rPr>
        <w:t>.</w:t>
      </w:r>
      <w:r w:rsidRPr="005346E6">
        <w:rPr>
          <w:rFonts w:ascii="Times New Roman" w:hAnsi="Times New Roman" w:cs="Times New Roman"/>
        </w:rPr>
        <w:t xml:space="preserve"> </w:t>
      </w:r>
      <w:r>
        <w:rPr>
          <w:rFonts w:ascii="Times New Roman" w:hAnsi="Times New Roman" w:cs="Times New Roman"/>
        </w:rPr>
        <w:t xml:space="preserve">Esta fluidez nas alianças, </w:t>
      </w:r>
      <w:r w:rsidRPr="005346E6">
        <w:rPr>
          <w:rFonts w:ascii="Times New Roman" w:hAnsi="Times New Roman" w:cs="Times New Roman"/>
        </w:rPr>
        <w:t>demanda</w:t>
      </w:r>
      <w:r>
        <w:rPr>
          <w:rFonts w:ascii="Times New Roman" w:hAnsi="Times New Roman" w:cs="Times New Roman"/>
        </w:rPr>
        <w:t>m</w:t>
      </w:r>
      <w:r w:rsidRPr="005346E6">
        <w:rPr>
          <w:rFonts w:ascii="Times New Roman" w:hAnsi="Times New Roman" w:cs="Times New Roman"/>
        </w:rPr>
        <w:t xml:space="preserve"> </w:t>
      </w:r>
      <w:r>
        <w:rPr>
          <w:rFonts w:ascii="Times New Roman" w:hAnsi="Times New Roman" w:cs="Times New Roman"/>
        </w:rPr>
        <w:t>aos serviços do</w:t>
      </w:r>
      <w:r w:rsidRPr="005346E6">
        <w:rPr>
          <w:rFonts w:ascii="Times New Roman" w:hAnsi="Times New Roman" w:cs="Times New Roman"/>
        </w:rPr>
        <w:t xml:space="preserve"> saneamento ou </w:t>
      </w:r>
      <w:r>
        <w:rPr>
          <w:rFonts w:ascii="Times New Roman" w:hAnsi="Times New Roman" w:cs="Times New Roman"/>
        </w:rPr>
        <w:t>d</w:t>
      </w:r>
      <w:r w:rsidRPr="005346E6">
        <w:rPr>
          <w:rFonts w:ascii="Times New Roman" w:hAnsi="Times New Roman" w:cs="Times New Roman"/>
        </w:rPr>
        <w:t>a saúde, vez ou outra, até três recadastramentos das famílias num mesmo ano.</w:t>
      </w:r>
    </w:p>
    <w:p w14:paraId="5E576A59" w14:textId="77777777" w:rsidR="003C2CA1" w:rsidRDefault="003C2CA1" w:rsidP="003C2CA1">
      <w:pPr>
        <w:jc w:val="both"/>
        <w:rPr>
          <w:rFonts w:ascii="Times New Roman" w:hAnsi="Times New Roman" w:cs="Times New Roman"/>
        </w:rPr>
      </w:pPr>
    </w:p>
    <w:p w14:paraId="5A97C161" w14:textId="6EF148F8" w:rsidR="003C2CA1" w:rsidRPr="005346E6" w:rsidRDefault="003C2CA1" w:rsidP="0066595F">
      <w:pPr>
        <w:ind w:firstLine="720"/>
        <w:jc w:val="both"/>
        <w:rPr>
          <w:rFonts w:ascii="Times New Roman" w:hAnsi="Times New Roman" w:cs="Times New Roman"/>
        </w:rPr>
      </w:pPr>
      <w:r w:rsidRPr="005346E6">
        <w:rPr>
          <w:rFonts w:ascii="Times New Roman" w:hAnsi="Times New Roman" w:cs="Times New Roman"/>
        </w:rPr>
        <w:t xml:space="preserve">As </w:t>
      </w:r>
      <w:r>
        <w:rPr>
          <w:rFonts w:ascii="Times New Roman" w:hAnsi="Times New Roman" w:cs="Times New Roman"/>
        </w:rPr>
        <w:t>alianças</w:t>
      </w:r>
      <w:r w:rsidRPr="005346E6">
        <w:rPr>
          <w:rFonts w:ascii="Times New Roman" w:hAnsi="Times New Roman" w:cs="Times New Roman"/>
        </w:rPr>
        <w:t xml:space="preserve"> estabelecidas com base no sistema de parentesco, as formas de </w:t>
      </w:r>
      <w:r>
        <w:rPr>
          <w:rFonts w:ascii="Times New Roman" w:hAnsi="Times New Roman" w:cs="Times New Roman"/>
        </w:rPr>
        <w:t>inter-casamentos</w:t>
      </w:r>
      <w:r w:rsidRPr="005346E6">
        <w:rPr>
          <w:rFonts w:ascii="Times New Roman" w:hAnsi="Times New Roman" w:cs="Times New Roman"/>
        </w:rPr>
        <w:t xml:space="preserve"> </w:t>
      </w:r>
      <w:r>
        <w:rPr>
          <w:rFonts w:ascii="Times New Roman" w:hAnsi="Times New Roman" w:cs="Times New Roman"/>
        </w:rPr>
        <w:t>associadas aos</w:t>
      </w:r>
      <w:r w:rsidRPr="005346E6">
        <w:rPr>
          <w:rFonts w:ascii="Times New Roman" w:hAnsi="Times New Roman" w:cs="Times New Roman"/>
        </w:rPr>
        <w:t xml:space="preserve"> processos de comportamento na afinização e cosanguinização dos parentes </w:t>
      </w:r>
      <w:r>
        <w:rPr>
          <w:rFonts w:ascii="Times New Roman" w:hAnsi="Times New Roman" w:cs="Times New Roman"/>
        </w:rPr>
        <w:t>vinculam-se de</w:t>
      </w:r>
      <w:r w:rsidRPr="005346E6">
        <w:rPr>
          <w:rFonts w:ascii="Times New Roman" w:hAnsi="Times New Roman" w:cs="Times New Roman"/>
        </w:rPr>
        <w:t xml:space="preserve"> maneira mais direta às circulações de pessoas e de bens, criando mecanismos de reciprocidade altamente importantes para a manutenção da vida social Maxakali (Álvares, 1992, p35). Estudos que abordaram a organização social Maxakali identificam importantes movimentos de pessoas, bens e </w:t>
      </w:r>
      <w:r w:rsidRPr="0066595F">
        <w:rPr>
          <w:rFonts w:ascii="Times New Roman" w:hAnsi="Times New Roman" w:cs="Times New Roman"/>
        </w:rPr>
        <w:t xml:space="preserve">mensagens como fundamentos da reprodução e do pertencimento à tribo e às aldeias (Ribeiro, 2008, p178). Para os Maxakali, segundo Álvares (1992), “viver em aldeia, ou seja, reunir-se aos outros – as famílias aliadas – significa literalmente realizar os Yãmiyxop” (Álvares, 1992, p42), lá na </w:t>
      </w:r>
      <w:r w:rsidRPr="0066595F">
        <w:rPr>
          <w:rFonts w:ascii="Times New Roman" w:hAnsi="Times New Roman" w:cs="Times New Roman"/>
          <w:i/>
        </w:rPr>
        <w:t>Kukex</w:t>
      </w:r>
      <w:r w:rsidRPr="0066595F">
        <w:rPr>
          <w:rFonts w:ascii="Times New Roman" w:hAnsi="Times New Roman" w:cs="Times New Roman"/>
        </w:rPr>
        <w:t>.</w:t>
      </w:r>
      <w:r w:rsidRPr="005346E6">
        <w:rPr>
          <w:rFonts w:ascii="Times New Roman" w:hAnsi="Times New Roman" w:cs="Times New Roman"/>
        </w:rPr>
        <w:t xml:space="preserve"> </w:t>
      </w:r>
    </w:p>
    <w:p w14:paraId="0AE29968" w14:textId="77777777" w:rsidR="003C2CA1" w:rsidRPr="005346E6" w:rsidRDefault="003C2CA1" w:rsidP="003C2CA1">
      <w:pPr>
        <w:autoSpaceDE w:val="0"/>
        <w:autoSpaceDN w:val="0"/>
        <w:adjustRightInd w:val="0"/>
        <w:jc w:val="both"/>
        <w:rPr>
          <w:rFonts w:ascii="Times New Roman" w:hAnsi="Times New Roman" w:cs="Times New Roman"/>
        </w:rPr>
      </w:pPr>
    </w:p>
    <w:p w14:paraId="3223E53A" w14:textId="77777777" w:rsidR="003C2CA1" w:rsidRPr="005346E6" w:rsidRDefault="003C2CA1" w:rsidP="003C2CA1">
      <w:pPr>
        <w:autoSpaceDE w:val="0"/>
        <w:autoSpaceDN w:val="0"/>
        <w:adjustRightInd w:val="0"/>
        <w:jc w:val="both"/>
        <w:rPr>
          <w:rFonts w:ascii="Times New Roman" w:hAnsi="Times New Roman" w:cs="Times New Roman"/>
          <w:b/>
        </w:rPr>
      </w:pPr>
      <w:r w:rsidRPr="005346E6">
        <w:rPr>
          <w:rFonts w:ascii="Times New Roman" w:hAnsi="Times New Roman" w:cs="Times New Roman"/>
          <w:b/>
        </w:rPr>
        <w:t>Cosmologia: rituais, cantos e Casas de Religião</w:t>
      </w:r>
    </w:p>
    <w:p w14:paraId="261DAF9F" w14:textId="77777777" w:rsidR="003C2CA1" w:rsidRPr="005346E6" w:rsidRDefault="003C2CA1" w:rsidP="003C2CA1">
      <w:pPr>
        <w:autoSpaceDE w:val="0"/>
        <w:autoSpaceDN w:val="0"/>
        <w:adjustRightInd w:val="0"/>
        <w:jc w:val="both"/>
        <w:rPr>
          <w:rFonts w:ascii="Times New Roman" w:hAnsi="Times New Roman" w:cs="Times New Roman"/>
        </w:rPr>
      </w:pPr>
    </w:p>
    <w:p w14:paraId="5BE74086" w14:textId="77777777" w:rsidR="003C2CA1" w:rsidRPr="005346E6" w:rsidRDefault="003C2CA1" w:rsidP="0066595F">
      <w:pPr>
        <w:autoSpaceDE w:val="0"/>
        <w:autoSpaceDN w:val="0"/>
        <w:adjustRightInd w:val="0"/>
        <w:ind w:firstLine="720"/>
        <w:jc w:val="both"/>
        <w:rPr>
          <w:rFonts w:ascii="Times New Roman" w:hAnsi="Times New Roman" w:cs="Times New Roman"/>
        </w:rPr>
      </w:pPr>
      <w:r w:rsidRPr="005346E6">
        <w:rPr>
          <w:rFonts w:ascii="Times New Roman" w:hAnsi="Times New Roman" w:cs="Times New Roman"/>
        </w:rPr>
        <w:t>Além da língua (Marcato, 1980, p129</w:t>
      </w:r>
      <w:r>
        <w:rPr>
          <w:rFonts w:ascii="Times New Roman" w:hAnsi="Times New Roman" w:cs="Times New Roman"/>
        </w:rPr>
        <w:t>, Ribeiro, 2008, p16</w:t>
      </w:r>
      <w:r w:rsidRPr="005346E6">
        <w:rPr>
          <w:rFonts w:ascii="Times New Roman" w:hAnsi="Times New Roman" w:cs="Times New Roman"/>
        </w:rPr>
        <w:t>)</w:t>
      </w:r>
      <w:r>
        <w:rPr>
          <w:rFonts w:ascii="Times New Roman" w:hAnsi="Times New Roman" w:cs="Times New Roman"/>
        </w:rPr>
        <w:t>,</w:t>
      </w:r>
      <w:r w:rsidRPr="005346E6">
        <w:rPr>
          <w:rFonts w:ascii="Times New Roman" w:hAnsi="Times New Roman" w:cs="Times New Roman"/>
        </w:rPr>
        <w:t xml:space="preserve"> do etnônimo (Popovich, 1980) e da história dos contatos (Rubinger, 1982</w:t>
      </w:r>
      <w:r>
        <w:rPr>
          <w:rFonts w:ascii="Times New Roman" w:hAnsi="Times New Roman" w:cs="Times New Roman"/>
        </w:rPr>
        <w:t>; Pena, 2013</w:t>
      </w:r>
      <w:r w:rsidRPr="005346E6">
        <w:rPr>
          <w:rFonts w:ascii="Times New Roman" w:hAnsi="Times New Roman" w:cs="Times New Roman"/>
        </w:rPr>
        <w:t xml:space="preserve">), não se pode perder de vista a cosmologia com sua </w:t>
      </w:r>
      <w:r w:rsidRPr="005346E6">
        <w:rPr>
          <w:rFonts w:ascii="Times New Roman" w:hAnsi="Times New Roman" w:cs="Times New Roman"/>
          <w:b/>
        </w:rPr>
        <w:t>religiosidade</w:t>
      </w:r>
      <w:r w:rsidRPr="005346E6">
        <w:rPr>
          <w:rFonts w:ascii="Times New Roman" w:hAnsi="Times New Roman" w:cs="Times New Roman"/>
        </w:rPr>
        <w:t xml:space="preserve">, </w:t>
      </w:r>
      <w:r w:rsidRPr="005346E6">
        <w:rPr>
          <w:rFonts w:ascii="Times New Roman" w:hAnsi="Times New Roman" w:cs="Times New Roman"/>
          <w:b/>
        </w:rPr>
        <w:t>mitos</w:t>
      </w:r>
      <w:r w:rsidRPr="005346E6">
        <w:rPr>
          <w:rFonts w:ascii="Times New Roman" w:hAnsi="Times New Roman" w:cs="Times New Roman"/>
        </w:rPr>
        <w:t xml:space="preserve"> e </w:t>
      </w:r>
      <w:r>
        <w:rPr>
          <w:rFonts w:ascii="Times New Roman" w:hAnsi="Times New Roman" w:cs="Times New Roman"/>
          <w:b/>
          <w:i/>
        </w:rPr>
        <w:t>Yâmiyxop/</w:t>
      </w:r>
      <w:r w:rsidRPr="005346E6">
        <w:rPr>
          <w:rFonts w:ascii="Times New Roman" w:hAnsi="Times New Roman" w:cs="Times New Roman"/>
          <w:b/>
        </w:rPr>
        <w:t xml:space="preserve">grupos </w:t>
      </w:r>
      <w:r>
        <w:rPr>
          <w:rFonts w:ascii="Times New Roman" w:hAnsi="Times New Roman" w:cs="Times New Roman"/>
          <w:b/>
        </w:rPr>
        <w:t>rituais</w:t>
      </w:r>
      <w:r w:rsidRPr="005346E6">
        <w:rPr>
          <w:rFonts w:ascii="Times New Roman" w:hAnsi="Times New Roman" w:cs="Times New Roman"/>
        </w:rPr>
        <w:t xml:space="preserve"> Maxakali (Álvares, 1992; Ribeiro, 2008). Os Maxakali mantêm uma conexão grupal e uma identidade étnico-cultural graças à manutenção da sua língua e à frequência nas Casas de Religião para realização de seus </w:t>
      </w:r>
      <w:r w:rsidRPr="005346E6">
        <w:rPr>
          <w:rFonts w:ascii="Times New Roman" w:hAnsi="Times New Roman" w:cs="Times New Roman"/>
          <w:b/>
        </w:rPr>
        <w:t>Yamiyxop/Rituais</w:t>
      </w:r>
      <w:r w:rsidRPr="005346E6">
        <w:rPr>
          <w:rFonts w:ascii="Times New Roman" w:hAnsi="Times New Roman" w:cs="Times New Roman"/>
        </w:rPr>
        <w:t xml:space="preserve"> trazidos por seus ancestrais, e ainda, não desfigurados ou esquecidos (Marcato, 1980, p174). Eles são importantes para compreender a visão de mundo que os orientam e, por conseguinte, a atual </w:t>
      </w:r>
      <w:r w:rsidRPr="005346E6">
        <w:rPr>
          <w:rFonts w:ascii="Times New Roman" w:hAnsi="Times New Roman" w:cs="Times New Roman"/>
          <w:b/>
        </w:rPr>
        <w:t>formação de suas aldeias</w:t>
      </w:r>
      <w:r w:rsidRPr="005346E6">
        <w:rPr>
          <w:rFonts w:ascii="Times New Roman" w:hAnsi="Times New Roman" w:cs="Times New Roman"/>
        </w:rPr>
        <w:t xml:space="preserve"> (Álvares, 1992, 2004; Ribeiro, 2008; e Tugny, 2010).</w:t>
      </w:r>
    </w:p>
    <w:p w14:paraId="51A345BF" w14:textId="77777777" w:rsidR="003C2CA1" w:rsidRPr="005346E6" w:rsidRDefault="003C2CA1" w:rsidP="003C2CA1">
      <w:pPr>
        <w:autoSpaceDE w:val="0"/>
        <w:autoSpaceDN w:val="0"/>
        <w:adjustRightInd w:val="0"/>
        <w:jc w:val="both"/>
        <w:rPr>
          <w:rFonts w:ascii="Times New Roman" w:hAnsi="Times New Roman" w:cs="Times New Roman"/>
        </w:rPr>
      </w:pPr>
    </w:p>
    <w:p w14:paraId="7FB78DE5" w14:textId="77777777" w:rsidR="003C2CA1" w:rsidRDefault="003C2CA1" w:rsidP="0066595F">
      <w:pPr>
        <w:autoSpaceDE w:val="0"/>
        <w:autoSpaceDN w:val="0"/>
        <w:adjustRightInd w:val="0"/>
        <w:ind w:firstLine="720"/>
        <w:jc w:val="both"/>
        <w:rPr>
          <w:rFonts w:ascii="Times New Roman" w:hAnsi="Times New Roman" w:cs="Times New Roman"/>
        </w:rPr>
      </w:pPr>
      <w:r w:rsidRPr="005346E6">
        <w:rPr>
          <w:rFonts w:ascii="Times New Roman" w:hAnsi="Times New Roman" w:cs="Times New Roman"/>
        </w:rPr>
        <w:t xml:space="preserve">Quanto à reprodução das formas autóctones de devir imanentes às relações sociais dos </w:t>
      </w:r>
      <w:r w:rsidRPr="005346E6">
        <w:rPr>
          <w:rFonts w:ascii="Times New Roman" w:hAnsi="Times New Roman" w:cs="Times New Roman"/>
          <w:i/>
        </w:rPr>
        <w:t>Tikmu’un,</w:t>
      </w:r>
      <w:r w:rsidRPr="005346E6">
        <w:rPr>
          <w:rFonts w:ascii="Times New Roman" w:hAnsi="Times New Roman" w:cs="Times New Roman"/>
        </w:rPr>
        <w:t xml:space="preserve"> segundo Ribeiro (2008), é la nas 13 Kukex, onde os </w:t>
      </w:r>
      <w:r w:rsidRPr="005346E6">
        <w:rPr>
          <w:rFonts w:ascii="Times New Roman" w:hAnsi="Times New Roman" w:cs="Times New Roman"/>
          <w:i/>
        </w:rPr>
        <w:t xml:space="preserve">Yãmiyxop </w:t>
      </w:r>
      <w:r w:rsidRPr="005346E6">
        <w:rPr>
          <w:rFonts w:ascii="Times New Roman" w:hAnsi="Times New Roman" w:cs="Times New Roman"/>
        </w:rPr>
        <w:t>são realizados pelas suas respectivas 344 famílias com seus cantos que se pode indicar um papel central na manutenção e reprodução das esferas sociais desses 1.800 Maxakali contemporâneos. O autor, na conclusão do seu estudo, assevera que em nenhum estudo pretérito existe uma indicação de maneira precisa acerca de como os Maxakali articulam os três circuitos de reciprocidade (movimentos de pessoas, bens e mensagens)</w:t>
      </w:r>
      <w:r>
        <w:rPr>
          <w:rFonts w:ascii="Times New Roman" w:hAnsi="Times New Roman" w:cs="Times New Roman"/>
        </w:rPr>
        <w:t>.</w:t>
      </w:r>
    </w:p>
    <w:p w14:paraId="3FCB7E68" w14:textId="77777777" w:rsidR="003C2CA1" w:rsidRPr="005346E6" w:rsidRDefault="003C2CA1" w:rsidP="0066595F">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Destaca que, </w:t>
      </w:r>
      <w:r w:rsidRPr="005346E6">
        <w:rPr>
          <w:rFonts w:ascii="Times New Roman" w:hAnsi="Times New Roman" w:cs="Times New Roman"/>
        </w:rPr>
        <w:t>a circulação de mensagens</w:t>
      </w:r>
      <w:r>
        <w:rPr>
          <w:rFonts w:ascii="Times New Roman" w:hAnsi="Times New Roman" w:cs="Times New Roman"/>
        </w:rPr>
        <w:t xml:space="preserve"> durante os</w:t>
      </w:r>
      <w:r w:rsidRPr="005346E6">
        <w:rPr>
          <w:rFonts w:ascii="Times New Roman" w:hAnsi="Times New Roman" w:cs="Times New Roman"/>
          <w:i/>
        </w:rPr>
        <w:t xml:space="preserve"> Yãmiyxop</w:t>
      </w:r>
      <w:r>
        <w:rPr>
          <w:rFonts w:ascii="Times New Roman" w:hAnsi="Times New Roman" w:cs="Times New Roman"/>
          <w:i/>
        </w:rPr>
        <w:t>/</w:t>
      </w:r>
      <w:r>
        <w:rPr>
          <w:rFonts w:ascii="Times New Roman" w:hAnsi="Times New Roman" w:cs="Times New Roman"/>
        </w:rPr>
        <w:t>Rituais</w:t>
      </w:r>
      <w:r w:rsidRPr="005346E6">
        <w:rPr>
          <w:rFonts w:ascii="Times New Roman" w:hAnsi="Times New Roman" w:cs="Times New Roman"/>
          <w:i/>
        </w:rPr>
        <w:t>,</w:t>
      </w:r>
      <w:r w:rsidRPr="005346E6">
        <w:rPr>
          <w:rFonts w:ascii="Times New Roman" w:hAnsi="Times New Roman" w:cs="Times New Roman"/>
        </w:rPr>
        <w:t xml:space="preserve"> realizada pela complementaridade entre os cantos sagrados nas </w:t>
      </w:r>
      <w:r w:rsidRPr="005346E6">
        <w:rPr>
          <w:rFonts w:ascii="Times New Roman" w:hAnsi="Times New Roman" w:cs="Times New Roman"/>
          <w:i/>
        </w:rPr>
        <w:t>Kukex</w:t>
      </w:r>
      <w:r w:rsidRPr="005346E6">
        <w:rPr>
          <w:rFonts w:ascii="Times New Roman" w:hAnsi="Times New Roman" w:cs="Times New Roman"/>
        </w:rPr>
        <w:t xml:space="preserve"> das aldeias, que </w:t>
      </w:r>
      <w:r w:rsidRPr="0066595F">
        <w:rPr>
          <w:rFonts w:ascii="Times New Roman" w:hAnsi="Times New Roman" w:cs="Times New Roman"/>
        </w:rPr>
        <w:t>esse “acordo” histórico “exige e produz o apaziguamento das relações entre os grupos</w:t>
      </w:r>
      <w:r w:rsidRPr="005346E6">
        <w:rPr>
          <w:rFonts w:ascii="Times New Roman" w:hAnsi="Times New Roman" w:cs="Times New Roman"/>
        </w:rPr>
        <w:t xml:space="preserve"> político-parentais distintos (Ribeiro, 2008, p178)</w:t>
      </w:r>
      <w:r>
        <w:rPr>
          <w:rFonts w:ascii="Times New Roman" w:hAnsi="Times New Roman" w:cs="Times New Roman"/>
        </w:rPr>
        <w:t>. F</w:t>
      </w:r>
      <w:r w:rsidRPr="005346E6">
        <w:rPr>
          <w:rFonts w:ascii="Times New Roman" w:hAnsi="Times New Roman" w:cs="Times New Roman"/>
        </w:rPr>
        <w:t xml:space="preserve">ortalece alianças entre </w:t>
      </w:r>
      <w:r w:rsidRPr="005346E6">
        <w:rPr>
          <w:rFonts w:ascii="Times New Roman" w:hAnsi="Times New Roman" w:cs="Times New Roman"/>
          <w:i/>
        </w:rPr>
        <w:t>xap</w:t>
      </w:r>
      <w:r w:rsidRPr="005346E6">
        <w:rPr>
          <w:rFonts w:ascii="Times New Roman" w:hAnsi="Times New Roman" w:cs="Times New Roman"/>
        </w:rPr>
        <w:t xml:space="preserve">e/parentes e </w:t>
      </w:r>
      <w:r w:rsidRPr="005346E6">
        <w:rPr>
          <w:rFonts w:ascii="Times New Roman" w:hAnsi="Times New Roman" w:cs="Times New Roman"/>
          <w:i/>
        </w:rPr>
        <w:t>puknõy</w:t>
      </w:r>
      <w:r>
        <w:rPr>
          <w:rFonts w:ascii="Times New Roman" w:hAnsi="Times New Roman" w:cs="Times New Roman"/>
        </w:rPr>
        <w:t>/</w:t>
      </w:r>
      <w:r w:rsidRPr="005346E6">
        <w:rPr>
          <w:rFonts w:ascii="Times New Roman" w:hAnsi="Times New Roman" w:cs="Times New Roman"/>
        </w:rPr>
        <w:t xml:space="preserve">os outros que não pertencem ao grupo de parentesco e tão pouco foram incorporados a estes (Álvares, 1992, p92), </w:t>
      </w:r>
      <w:r>
        <w:rPr>
          <w:rFonts w:ascii="Times New Roman" w:hAnsi="Times New Roman" w:cs="Times New Roman"/>
        </w:rPr>
        <w:t>alianças essas que</w:t>
      </w:r>
      <w:r w:rsidRPr="005346E6">
        <w:rPr>
          <w:rFonts w:ascii="Times New Roman" w:hAnsi="Times New Roman" w:cs="Times New Roman"/>
        </w:rPr>
        <w:t xml:space="preserve"> possibili</w:t>
      </w:r>
      <w:r>
        <w:rPr>
          <w:rFonts w:ascii="Times New Roman" w:hAnsi="Times New Roman" w:cs="Times New Roman"/>
        </w:rPr>
        <w:t>tam a abertura de</w:t>
      </w:r>
      <w:r w:rsidRPr="005346E6">
        <w:rPr>
          <w:rFonts w:ascii="Times New Roman" w:hAnsi="Times New Roman" w:cs="Times New Roman"/>
        </w:rPr>
        <w:t xml:space="preserve"> renovação dos nexos intra-grupais, bem como </w:t>
      </w:r>
      <w:r>
        <w:rPr>
          <w:rFonts w:ascii="Times New Roman" w:hAnsi="Times New Roman" w:cs="Times New Roman"/>
        </w:rPr>
        <w:t xml:space="preserve">se estabelece </w:t>
      </w:r>
      <w:r w:rsidRPr="005346E6">
        <w:rPr>
          <w:rFonts w:ascii="Times New Roman" w:hAnsi="Times New Roman" w:cs="Times New Roman"/>
        </w:rPr>
        <w:t xml:space="preserve">as relações com os demais seres do mundo (Ribeiro, 2008, p178). </w:t>
      </w:r>
    </w:p>
    <w:p w14:paraId="4519212C" w14:textId="77777777" w:rsidR="003C2CA1" w:rsidRPr="005346E6" w:rsidRDefault="003C2CA1" w:rsidP="003C2CA1">
      <w:pPr>
        <w:autoSpaceDE w:val="0"/>
        <w:autoSpaceDN w:val="0"/>
        <w:adjustRightInd w:val="0"/>
        <w:jc w:val="both"/>
        <w:rPr>
          <w:rFonts w:ascii="Times New Roman" w:hAnsi="Times New Roman" w:cs="Times New Roman"/>
          <w:b/>
        </w:rPr>
      </w:pPr>
    </w:p>
    <w:p w14:paraId="701A630F" w14:textId="77777777" w:rsidR="003C2CA1" w:rsidRPr="005346E6" w:rsidRDefault="003C2CA1" w:rsidP="003C2CA1">
      <w:pPr>
        <w:autoSpaceDE w:val="0"/>
        <w:autoSpaceDN w:val="0"/>
        <w:adjustRightInd w:val="0"/>
        <w:jc w:val="both"/>
        <w:rPr>
          <w:rFonts w:ascii="Times New Roman" w:hAnsi="Times New Roman" w:cs="Times New Roman"/>
          <w:b/>
        </w:rPr>
      </w:pPr>
      <w:r w:rsidRPr="005346E6">
        <w:rPr>
          <w:rFonts w:ascii="Times New Roman" w:hAnsi="Times New Roman" w:cs="Times New Roman"/>
          <w:b/>
        </w:rPr>
        <w:t xml:space="preserve">O “ALÉM” DOS </w:t>
      </w:r>
      <w:r w:rsidRPr="005346E6">
        <w:rPr>
          <w:rFonts w:ascii="Times New Roman" w:hAnsi="Times New Roman" w:cs="Times New Roman"/>
          <w:b/>
          <w:i/>
        </w:rPr>
        <w:t>TIKMU’UN</w:t>
      </w:r>
      <w:r w:rsidRPr="005346E6">
        <w:rPr>
          <w:rFonts w:ascii="Times New Roman" w:hAnsi="Times New Roman" w:cs="Times New Roman"/>
          <w:b/>
        </w:rPr>
        <w:t xml:space="preserve"> E OS YÃMIYXOP</w:t>
      </w:r>
    </w:p>
    <w:p w14:paraId="3F572904" w14:textId="77777777" w:rsidR="003C2CA1" w:rsidRPr="005346E6" w:rsidRDefault="003C2CA1" w:rsidP="003C2CA1">
      <w:pPr>
        <w:autoSpaceDE w:val="0"/>
        <w:autoSpaceDN w:val="0"/>
        <w:adjustRightInd w:val="0"/>
        <w:jc w:val="both"/>
        <w:rPr>
          <w:rFonts w:ascii="Times New Roman" w:hAnsi="Times New Roman" w:cs="Times New Roman"/>
          <w:b/>
        </w:rPr>
      </w:pPr>
    </w:p>
    <w:p w14:paraId="0DCD4DF5" w14:textId="77777777" w:rsidR="003C2CA1" w:rsidRPr="005346E6" w:rsidRDefault="003C2CA1" w:rsidP="0066595F">
      <w:pPr>
        <w:autoSpaceDE w:val="0"/>
        <w:autoSpaceDN w:val="0"/>
        <w:adjustRightInd w:val="0"/>
        <w:ind w:firstLine="720"/>
        <w:jc w:val="both"/>
        <w:rPr>
          <w:rFonts w:ascii="Times New Roman" w:hAnsi="Times New Roman" w:cs="Times New Roman"/>
        </w:rPr>
      </w:pPr>
      <w:r w:rsidRPr="005346E6">
        <w:rPr>
          <w:rFonts w:ascii="Times New Roman" w:hAnsi="Times New Roman" w:cs="Times New Roman"/>
        </w:rPr>
        <w:t xml:space="preserve">Ao longo de suas vidas, os Maxakali precisam possuir cantos e </w:t>
      </w:r>
      <w:r w:rsidRPr="005346E6">
        <w:rPr>
          <w:rFonts w:ascii="Times New Roman" w:hAnsi="Times New Roman" w:cs="Times New Roman"/>
          <w:i/>
          <w:iCs/>
        </w:rPr>
        <w:t>yãmiy/</w:t>
      </w:r>
      <w:r w:rsidRPr="005346E6">
        <w:rPr>
          <w:rFonts w:ascii="Times New Roman" w:hAnsi="Times New Roman" w:cs="Times New Roman"/>
          <w:iCs/>
        </w:rPr>
        <w:t>Espírito</w:t>
      </w:r>
      <w:r w:rsidRPr="005346E6">
        <w:rPr>
          <w:rFonts w:ascii="Times New Roman" w:hAnsi="Times New Roman" w:cs="Times New Roman"/>
          <w:i/>
          <w:iCs/>
        </w:rPr>
        <w:t xml:space="preserve"> </w:t>
      </w:r>
      <w:r w:rsidRPr="005346E6">
        <w:rPr>
          <w:rFonts w:ascii="Times New Roman" w:hAnsi="Times New Roman" w:cs="Times New Roman"/>
          <w:iCs/>
        </w:rPr>
        <w:t xml:space="preserve">(Álvares, 1982 p93; Rafael Maxakali, et al., 2008) </w:t>
      </w:r>
      <w:r w:rsidRPr="005346E6">
        <w:rPr>
          <w:rFonts w:ascii="Times New Roman" w:hAnsi="Times New Roman" w:cs="Times New Roman"/>
        </w:rPr>
        <w:t xml:space="preserve">para se transformarem em pessoas </w:t>
      </w:r>
      <w:r w:rsidRPr="0066595F">
        <w:rPr>
          <w:rFonts w:ascii="Times New Roman" w:hAnsi="Times New Roman" w:cs="Times New Roman"/>
        </w:rPr>
        <w:t>completas. De acordo com Álvares (1992), "tornar-se pessoa Maxakali é um estado a</w:t>
      </w:r>
      <w:r w:rsidRPr="005346E6">
        <w:rPr>
          <w:rFonts w:ascii="Times New Roman" w:hAnsi="Times New Roman" w:cs="Times New Roman"/>
        </w:rPr>
        <w:t xml:space="preserve"> ser alcançado e não uma posição permanente, dada de uma vez". Os velhos, uma vez calgada a maioridade Maxakali, ensinam e dão os seus cantos aos filhos e netos mais jovens. O conhecimento, adquirido através dos cantos e da posse dos </w:t>
      </w:r>
      <w:r w:rsidRPr="005346E6">
        <w:rPr>
          <w:rFonts w:ascii="Times New Roman" w:hAnsi="Times New Roman" w:cs="Times New Roman"/>
          <w:i/>
          <w:iCs/>
        </w:rPr>
        <w:t>yãmiy</w:t>
      </w:r>
      <w:r w:rsidRPr="005346E6">
        <w:rPr>
          <w:rFonts w:ascii="Times New Roman" w:hAnsi="Times New Roman" w:cs="Times New Roman"/>
        </w:rPr>
        <w:t>, inicia-se na infância e só se completa com a morte, quando a alma dos vivos (</w:t>
      </w:r>
      <w:r w:rsidRPr="005346E6">
        <w:rPr>
          <w:rFonts w:ascii="Times New Roman" w:hAnsi="Times New Roman" w:cs="Times New Roman"/>
          <w:i/>
          <w:iCs/>
        </w:rPr>
        <w:t>koxuk</w:t>
      </w:r>
      <w:r w:rsidRPr="005346E6">
        <w:rPr>
          <w:rFonts w:ascii="Times New Roman" w:hAnsi="Times New Roman" w:cs="Times New Roman"/>
        </w:rPr>
        <w:t>) transforma-se em canto (</w:t>
      </w:r>
      <w:r w:rsidRPr="005346E6">
        <w:rPr>
          <w:rFonts w:ascii="Times New Roman" w:hAnsi="Times New Roman" w:cs="Times New Roman"/>
          <w:i/>
          <w:iCs/>
        </w:rPr>
        <w:t>yãmiy</w:t>
      </w:r>
      <w:r w:rsidRPr="005346E6">
        <w:rPr>
          <w:rFonts w:ascii="Times New Roman" w:hAnsi="Times New Roman" w:cs="Times New Roman"/>
        </w:rPr>
        <w:t xml:space="preserve">). Os cantos/mensagens são os meios pelos quais os Maxakali e os </w:t>
      </w:r>
      <w:r w:rsidRPr="005346E6">
        <w:rPr>
          <w:rFonts w:ascii="Times New Roman" w:hAnsi="Times New Roman" w:cs="Times New Roman"/>
          <w:i/>
          <w:iCs/>
        </w:rPr>
        <w:t xml:space="preserve">yãmiy </w:t>
      </w:r>
      <w:r w:rsidRPr="005346E6">
        <w:rPr>
          <w:rFonts w:ascii="Times New Roman" w:hAnsi="Times New Roman" w:cs="Times New Roman"/>
        </w:rPr>
        <w:t xml:space="preserve">se comunicam e fazem movimentar o nomadismo celeste (Álvares, 1992). </w:t>
      </w:r>
    </w:p>
    <w:p w14:paraId="183458C5" w14:textId="77777777" w:rsidR="003C2CA1" w:rsidRPr="005346E6" w:rsidRDefault="003C2CA1" w:rsidP="003C2CA1">
      <w:pPr>
        <w:autoSpaceDE w:val="0"/>
        <w:autoSpaceDN w:val="0"/>
        <w:adjustRightInd w:val="0"/>
        <w:jc w:val="both"/>
        <w:rPr>
          <w:rFonts w:ascii="Times New Roman" w:hAnsi="Times New Roman" w:cs="Times New Roman"/>
        </w:rPr>
      </w:pPr>
    </w:p>
    <w:p w14:paraId="2B3E29DA" w14:textId="77777777" w:rsidR="003C2CA1" w:rsidRPr="005346E6" w:rsidRDefault="003C2CA1" w:rsidP="0066595F">
      <w:pPr>
        <w:autoSpaceDE w:val="0"/>
        <w:autoSpaceDN w:val="0"/>
        <w:adjustRightInd w:val="0"/>
        <w:ind w:firstLine="720"/>
        <w:jc w:val="both"/>
        <w:rPr>
          <w:rFonts w:ascii="Times New Roman" w:hAnsi="Times New Roman" w:cs="Times New Roman"/>
        </w:rPr>
      </w:pPr>
      <w:r w:rsidRPr="005346E6">
        <w:rPr>
          <w:rFonts w:ascii="Times New Roman" w:hAnsi="Times New Roman" w:cs="Times New Roman"/>
        </w:rPr>
        <w:t xml:space="preserve">Álvares (1992, 2004) relata que "os </w:t>
      </w:r>
      <w:r w:rsidRPr="005346E6">
        <w:rPr>
          <w:rFonts w:ascii="Times New Roman" w:hAnsi="Times New Roman" w:cs="Times New Roman"/>
          <w:i/>
          <w:iCs/>
        </w:rPr>
        <w:t xml:space="preserve">yãmiy </w:t>
      </w:r>
      <w:r>
        <w:rPr>
          <w:rFonts w:ascii="Times New Roman" w:hAnsi="Times New Roman" w:cs="Times New Roman"/>
        </w:rPr>
        <w:t>têm sua vida</w:t>
      </w:r>
      <w:r w:rsidRPr="005346E6">
        <w:rPr>
          <w:rFonts w:ascii="Times New Roman" w:hAnsi="Times New Roman" w:cs="Times New Roman"/>
        </w:rPr>
        <w:t xml:space="preserve"> no além</w:t>
      </w:r>
      <w:r>
        <w:rPr>
          <w:rFonts w:ascii="Times New Roman" w:hAnsi="Times New Roman" w:cs="Times New Roman"/>
        </w:rPr>
        <w:t>,</w:t>
      </w:r>
      <w:r w:rsidRPr="005346E6">
        <w:rPr>
          <w:rFonts w:ascii="Times New Roman" w:hAnsi="Times New Roman" w:cs="Times New Roman"/>
        </w:rPr>
        <w:t xml:space="preserve"> </w:t>
      </w:r>
      <w:r>
        <w:rPr>
          <w:rFonts w:ascii="Times New Roman" w:hAnsi="Times New Roman" w:cs="Times New Roman"/>
        </w:rPr>
        <w:t>bem próxima</w:t>
      </w:r>
      <w:r w:rsidRPr="005346E6">
        <w:rPr>
          <w:rFonts w:ascii="Times New Roman" w:hAnsi="Times New Roman" w:cs="Times New Roman"/>
        </w:rPr>
        <w:t xml:space="preserve"> à dos humanos". Lá, eles caçam, pescam</w:t>
      </w:r>
      <w:r>
        <w:rPr>
          <w:rFonts w:ascii="Times New Roman" w:hAnsi="Times New Roman" w:cs="Times New Roman"/>
        </w:rPr>
        <w:t>,</w:t>
      </w:r>
      <w:r w:rsidRPr="005346E6">
        <w:rPr>
          <w:rFonts w:ascii="Times New Roman" w:hAnsi="Times New Roman" w:cs="Times New Roman"/>
        </w:rPr>
        <w:t xml:space="preserve"> coletam</w:t>
      </w:r>
      <w:r>
        <w:rPr>
          <w:rFonts w:ascii="Times New Roman" w:hAnsi="Times New Roman" w:cs="Times New Roman"/>
        </w:rPr>
        <w:t xml:space="preserve"> e</w:t>
      </w:r>
      <w:r w:rsidRPr="005346E6">
        <w:rPr>
          <w:rFonts w:ascii="Times New Roman" w:hAnsi="Times New Roman" w:cs="Times New Roman"/>
        </w:rPr>
        <w:t xml:space="preserve"> </w:t>
      </w:r>
      <w:r>
        <w:rPr>
          <w:rFonts w:ascii="Times New Roman" w:hAnsi="Times New Roman" w:cs="Times New Roman"/>
        </w:rPr>
        <w:t>plantam</w:t>
      </w:r>
      <w:r w:rsidRPr="005346E6">
        <w:rPr>
          <w:rFonts w:ascii="Times New Roman" w:hAnsi="Times New Roman" w:cs="Times New Roman"/>
        </w:rPr>
        <w:t xml:space="preserve"> </w:t>
      </w:r>
      <w:r>
        <w:rPr>
          <w:rFonts w:ascii="Times New Roman" w:hAnsi="Times New Roman" w:cs="Times New Roman"/>
        </w:rPr>
        <w:t>suas pequenas</w:t>
      </w:r>
      <w:r w:rsidRPr="005346E6">
        <w:rPr>
          <w:rFonts w:ascii="Times New Roman" w:hAnsi="Times New Roman" w:cs="Times New Roman"/>
        </w:rPr>
        <w:t xml:space="preserve"> roça</w:t>
      </w:r>
      <w:r>
        <w:rPr>
          <w:rFonts w:ascii="Times New Roman" w:hAnsi="Times New Roman" w:cs="Times New Roman"/>
        </w:rPr>
        <w:t>s e fazem seus</w:t>
      </w:r>
      <w:r w:rsidRPr="005346E6">
        <w:rPr>
          <w:rFonts w:ascii="Times New Roman" w:hAnsi="Times New Roman" w:cs="Times New Roman"/>
        </w:rPr>
        <w:t xml:space="preserve"> artesanatos</w:t>
      </w:r>
      <w:r>
        <w:rPr>
          <w:rFonts w:ascii="Times New Roman" w:hAnsi="Times New Roman" w:cs="Times New Roman"/>
        </w:rPr>
        <w:t xml:space="preserve">. Quando se reúnem nos </w:t>
      </w:r>
      <w:r>
        <w:rPr>
          <w:rFonts w:ascii="Times New Roman" w:hAnsi="Times New Roman" w:cs="Times New Roman"/>
          <w:i/>
        </w:rPr>
        <w:t>Yâmiyxop</w:t>
      </w:r>
      <w:r>
        <w:rPr>
          <w:rFonts w:ascii="Times New Roman" w:hAnsi="Times New Roman" w:cs="Times New Roman"/>
        </w:rPr>
        <w:t xml:space="preserve"> para cantarem na </w:t>
      </w:r>
      <w:r>
        <w:rPr>
          <w:rFonts w:ascii="Times New Roman" w:hAnsi="Times New Roman" w:cs="Times New Roman"/>
          <w:i/>
        </w:rPr>
        <w:t>Kukex</w:t>
      </w:r>
      <w:r>
        <w:rPr>
          <w:rFonts w:ascii="Times New Roman" w:hAnsi="Times New Roman" w:cs="Times New Roman"/>
        </w:rPr>
        <w:t>,</w:t>
      </w:r>
      <w:r w:rsidRPr="005346E6">
        <w:rPr>
          <w:rFonts w:ascii="Times New Roman" w:hAnsi="Times New Roman" w:cs="Times New Roman"/>
        </w:rPr>
        <w:t xml:space="preserve"> as mulheres fazem panelas de barro onde cozinham seus alimentos e fabricam suas bebidas</w:t>
      </w:r>
      <w:r w:rsidRPr="005346E6">
        <w:rPr>
          <w:rFonts w:ascii="Times New Roman" w:hAnsi="Times New Roman" w:cs="Times New Roman"/>
          <w:i/>
        </w:rPr>
        <w:t>:</w:t>
      </w:r>
    </w:p>
    <w:p w14:paraId="0AD85116" w14:textId="77777777" w:rsidR="003C2CA1" w:rsidRPr="00432BE1" w:rsidRDefault="003C2CA1" w:rsidP="003C2CA1">
      <w:pPr>
        <w:autoSpaceDE w:val="0"/>
        <w:autoSpaceDN w:val="0"/>
        <w:adjustRightInd w:val="0"/>
        <w:ind w:left="2268"/>
        <w:jc w:val="both"/>
        <w:rPr>
          <w:rFonts w:ascii="Times New Roman" w:hAnsi="Times New Roman" w:cs="Times New Roman"/>
          <w:iCs/>
          <w:sz w:val="22"/>
        </w:rPr>
      </w:pPr>
      <w:r w:rsidRPr="00432BE1">
        <w:rPr>
          <w:rFonts w:ascii="Times New Roman" w:hAnsi="Times New Roman" w:cs="Times New Roman"/>
          <w:iCs/>
          <w:sz w:val="22"/>
        </w:rPr>
        <w:t xml:space="preserve">... “O papagaio verdadeiro tocou uma flecha grande na panela que quebrou no meio. Queimou muita gente. Depois foi pedir que trouxessem milho e fizessem a verdadeira religião. Na verdade, era a mesma religião, mas ele queria criticar o canto e o cardápio. Papagaio gosta de milho e pato gosta de rã. Pediu aos outros papagaios para trazerem milho e fizeram ritual, mastigando na boca e jogando dentro da panela. Disse aos outros que deixassem o milho na encruzilhada. As mulheres fizeram uma panela grande. Dançaram toda a noite. Tem a pessoa certa para levar as panelas. Chega </w:t>
      </w:r>
      <w:r w:rsidRPr="00432BE1">
        <w:rPr>
          <w:rFonts w:ascii="Times New Roman" w:hAnsi="Times New Roman" w:cs="Times New Roman"/>
          <w:i/>
          <w:iCs/>
          <w:sz w:val="22"/>
        </w:rPr>
        <w:t>pokaxeka</w:t>
      </w:r>
      <w:r w:rsidRPr="00432BE1">
        <w:rPr>
          <w:rFonts w:ascii="Times New Roman" w:hAnsi="Times New Roman" w:cs="Times New Roman"/>
          <w:iCs/>
          <w:sz w:val="22"/>
        </w:rPr>
        <w:t xml:space="preserve">, leva a panela de milho para o </w:t>
      </w:r>
      <w:r w:rsidRPr="00432BE1">
        <w:rPr>
          <w:rFonts w:ascii="Times New Roman" w:hAnsi="Times New Roman" w:cs="Times New Roman"/>
          <w:i/>
          <w:iCs/>
          <w:sz w:val="22"/>
        </w:rPr>
        <w:t>Kukex</w:t>
      </w:r>
      <w:r w:rsidRPr="00432BE1">
        <w:rPr>
          <w:rFonts w:ascii="Times New Roman" w:hAnsi="Times New Roman" w:cs="Times New Roman"/>
          <w:iCs/>
          <w:sz w:val="22"/>
        </w:rPr>
        <w:t xml:space="preserve"> (Ribeiro, 2008, p198).</w:t>
      </w:r>
    </w:p>
    <w:p w14:paraId="27AB7802" w14:textId="77777777" w:rsidR="003C2CA1" w:rsidRPr="00432BE1" w:rsidRDefault="003C2CA1" w:rsidP="003C2CA1">
      <w:pPr>
        <w:autoSpaceDE w:val="0"/>
        <w:autoSpaceDN w:val="0"/>
        <w:adjustRightInd w:val="0"/>
        <w:jc w:val="right"/>
        <w:rPr>
          <w:rFonts w:ascii="Times New Roman" w:hAnsi="Times New Roman" w:cs="Times New Roman"/>
          <w:iCs/>
          <w:sz w:val="6"/>
          <w:szCs w:val="6"/>
        </w:rPr>
      </w:pPr>
    </w:p>
    <w:p w14:paraId="7827B559" w14:textId="77777777" w:rsidR="003C2CA1" w:rsidRPr="00432BE1" w:rsidRDefault="003C2CA1" w:rsidP="003C2CA1">
      <w:pPr>
        <w:autoSpaceDE w:val="0"/>
        <w:autoSpaceDN w:val="0"/>
        <w:adjustRightInd w:val="0"/>
        <w:jc w:val="right"/>
        <w:rPr>
          <w:rFonts w:ascii="Times New Roman" w:hAnsi="Times New Roman" w:cs="Times New Roman"/>
          <w:b/>
          <w:i/>
          <w:iCs/>
          <w:sz w:val="22"/>
        </w:rPr>
      </w:pPr>
      <w:r w:rsidRPr="00432BE1">
        <w:rPr>
          <w:rFonts w:ascii="Times New Roman" w:hAnsi="Times New Roman" w:cs="Times New Roman"/>
          <w:b/>
          <w:i/>
          <w:iCs/>
          <w:sz w:val="22"/>
        </w:rPr>
        <w:t>História do Yâmiyxop Putuxop/</w:t>
      </w:r>
      <w:r w:rsidRPr="00432BE1">
        <w:rPr>
          <w:rFonts w:ascii="Times New Roman" w:hAnsi="Times New Roman" w:cs="Times New Roman"/>
          <w:b/>
          <w:iCs/>
          <w:sz w:val="22"/>
        </w:rPr>
        <w:t>Ritual do Papagaio</w:t>
      </w:r>
      <w:r w:rsidRPr="00432BE1">
        <w:rPr>
          <w:rFonts w:ascii="Times New Roman" w:hAnsi="Times New Roman" w:cs="Times New Roman"/>
          <w:b/>
          <w:i/>
          <w:iCs/>
          <w:sz w:val="22"/>
        </w:rPr>
        <w:t xml:space="preserve"> narrada pela merendeira Maxakali</w:t>
      </w:r>
    </w:p>
    <w:p w14:paraId="26650242" w14:textId="77777777" w:rsidR="003C2CA1" w:rsidRPr="005346E6" w:rsidRDefault="003C2CA1" w:rsidP="003C2CA1">
      <w:pPr>
        <w:autoSpaceDE w:val="0"/>
        <w:autoSpaceDN w:val="0"/>
        <w:adjustRightInd w:val="0"/>
        <w:jc w:val="both"/>
        <w:rPr>
          <w:rFonts w:ascii="Times New Roman" w:hAnsi="Times New Roman" w:cs="Times New Roman"/>
        </w:rPr>
      </w:pPr>
    </w:p>
    <w:p w14:paraId="0C145940" w14:textId="77777777" w:rsidR="003C2CA1" w:rsidRPr="005346E6" w:rsidRDefault="003C2CA1" w:rsidP="0066595F">
      <w:pPr>
        <w:autoSpaceDE w:val="0"/>
        <w:autoSpaceDN w:val="0"/>
        <w:adjustRightInd w:val="0"/>
        <w:ind w:firstLine="720"/>
        <w:jc w:val="both"/>
        <w:rPr>
          <w:rFonts w:ascii="Times New Roman" w:hAnsi="Times New Roman" w:cs="Times New Roman"/>
        </w:rPr>
      </w:pPr>
      <w:r w:rsidRPr="005346E6">
        <w:rPr>
          <w:rFonts w:ascii="Times New Roman" w:hAnsi="Times New Roman" w:cs="Times New Roman"/>
          <w:i/>
        </w:rPr>
        <w:t>Yãmiy</w:t>
      </w:r>
      <w:r w:rsidRPr="005346E6">
        <w:rPr>
          <w:rFonts w:ascii="Times New Roman" w:hAnsi="Times New Roman" w:cs="Times New Roman"/>
        </w:rPr>
        <w:t xml:space="preserve"> também casam</w:t>
      </w:r>
      <w:r>
        <w:rPr>
          <w:rFonts w:ascii="Times New Roman" w:hAnsi="Times New Roman" w:cs="Times New Roman"/>
        </w:rPr>
        <w:t>,</w:t>
      </w:r>
      <w:r w:rsidRPr="005346E6">
        <w:rPr>
          <w:rFonts w:ascii="Times New Roman" w:hAnsi="Times New Roman" w:cs="Times New Roman"/>
        </w:rPr>
        <w:t xml:space="preserve"> fazem filhos</w:t>
      </w:r>
      <w:r>
        <w:rPr>
          <w:rFonts w:ascii="Times New Roman" w:hAnsi="Times New Roman" w:cs="Times New Roman"/>
        </w:rPr>
        <w:t xml:space="preserve"> constituindo famílias e aldeias com suas </w:t>
      </w:r>
      <w:r>
        <w:rPr>
          <w:rFonts w:ascii="Times New Roman" w:hAnsi="Times New Roman" w:cs="Times New Roman"/>
          <w:i/>
        </w:rPr>
        <w:t>Kukex</w:t>
      </w:r>
      <w:r w:rsidRPr="005346E6">
        <w:rPr>
          <w:rFonts w:ascii="Times New Roman" w:hAnsi="Times New Roman" w:cs="Times New Roman"/>
        </w:rPr>
        <w:t xml:space="preserve">. A autora inclusive destaca que, os </w:t>
      </w:r>
      <w:r>
        <w:rPr>
          <w:rFonts w:ascii="Times New Roman" w:hAnsi="Times New Roman" w:cs="Times New Roman"/>
          <w:i/>
          <w:iCs/>
        </w:rPr>
        <w:t>Y</w:t>
      </w:r>
      <w:r w:rsidRPr="005346E6">
        <w:rPr>
          <w:rFonts w:ascii="Times New Roman" w:hAnsi="Times New Roman" w:cs="Times New Roman"/>
          <w:i/>
          <w:iCs/>
        </w:rPr>
        <w:t>ãmiy</w:t>
      </w:r>
      <w:r>
        <w:rPr>
          <w:rFonts w:ascii="Times New Roman" w:hAnsi="Times New Roman" w:cs="Times New Roman"/>
          <w:i/>
          <w:iCs/>
        </w:rPr>
        <w:t>,</w:t>
      </w:r>
      <w:r w:rsidRPr="005346E6">
        <w:rPr>
          <w:rFonts w:ascii="Times New Roman" w:hAnsi="Times New Roman" w:cs="Times New Roman"/>
          <w:i/>
          <w:iCs/>
        </w:rPr>
        <w:t xml:space="preserve"> </w:t>
      </w:r>
      <w:r>
        <w:rPr>
          <w:rFonts w:ascii="Times New Roman" w:hAnsi="Times New Roman" w:cs="Times New Roman"/>
          <w:iCs/>
        </w:rPr>
        <w:t xml:space="preserve">frente à abastança da caça, pesca e coleta suas roças são pequenas, pois </w:t>
      </w:r>
      <w:r w:rsidRPr="005346E6">
        <w:rPr>
          <w:rFonts w:ascii="Times New Roman" w:hAnsi="Times New Roman" w:cs="Times New Roman"/>
        </w:rPr>
        <w:t>pouco necessitam plantar para alimentar-se</w:t>
      </w:r>
      <w:r>
        <w:rPr>
          <w:rFonts w:ascii="Times New Roman" w:hAnsi="Times New Roman" w:cs="Times New Roman"/>
        </w:rPr>
        <w:t xml:space="preserve"> </w:t>
      </w:r>
      <w:r w:rsidRPr="005346E6">
        <w:rPr>
          <w:rFonts w:ascii="Times New Roman" w:hAnsi="Times New Roman" w:cs="Times New Roman"/>
        </w:rPr>
        <w:t xml:space="preserve">(Álvares, 1992, 2004). </w:t>
      </w:r>
      <w:r>
        <w:rPr>
          <w:rFonts w:ascii="Times New Roman" w:hAnsi="Times New Roman" w:cs="Times New Roman"/>
        </w:rPr>
        <w:t>Como se não bastasse</w:t>
      </w:r>
      <w:r w:rsidRPr="005346E6">
        <w:rPr>
          <w:rFonts w:ascii="Times New Roman" w:hAnsi="Times New Roman" w:cs="Times New Roman"/>
        </w:rPr>
        <w:t xml:space="preserve"> as semelhanças com o mundo dos Maxakali, </w:t>
      </w:r>
      <w:r>
        <w:rPr>
          <w:rFonts w:ascii="Times New Roman" w:hAnsi="Times New Roman" w:cs="Times New Roman"/>
        </w:rPr>
        <w:t>acresceta Pena (2013; p151)</w:t>
      </w:r>
      <w:r w:rsidRPr="005346E6">
        <w:rPr>
          <w:rFonts w:ascii="Times New Roman" w:hAnsi="Times New Roman" w:cs="Times New Roman"/>
        </w:rPr>
        <w:t xml:space="preserve"> "o além é um lugar livre de todo mal, onde a morte não existe, não há doenças, velhice e tampouco conflitos" pois os parentes e os afins consanguinizados são definitivamente separados dos afins inimigos, vivendo em aldeias distantes</w:t>
      </w:r>
      <w:r>
        <w:rPr>
          <w:rFonts w:ascii="Times New Roman" w:hAnsi="Times New Roman" w:cs="Times New Roman"/>
        </w:rPr>
        <w:t>”</w:t>
      </w:r>
      <w:r w:rsidRPr="005346E6">
        <w:rPr>
          <w:rFonts w:ascii="Times New Roman" w:hAnsi="Times New Roman" w:cs="Times New Roman"/>
        </w:rPr>
        <w:t>.</w:t>
      </w:r>
    </w:p>
    <w:p w14:paraId="03B0935E" w14:textId="77777777" w:rsidR="003C2CA1" w:rsidRDefault="003C2CA1" w:rsidP="003C2CA1">
      <w:pPr>
        <w:autoSpaceDE w:val="0"/>
        <w:autoSpaceDN w:val="0"/>
        <w:adjustRightInd w:val="0"/>
        <w:jc w:val="both"/>
        <w:rPr>
          <w:rFonts w:ascii="Times New Roman" w:hAnsi="Times New Roman" w:cs="Times New Roman"/>
        </w:rPr>
      </w:pPr>
    </w:p>
    <w:p w14:paraId="28122995" w14:textId="77777777" w:rsidR="003C2CA1" w:rsidRPr="0090433E" w:rsidRDefault="003C2CA1" w:rsidP="0066595F">
      <w:pPr>
        <w:autoSpaceDE w:val="0"/>
        <w:autoSpaceDN w:val="0"/>
        <w:adjustRightInd w:val="0"/>
        <w:ind w:firstLine="720"/>
        <w:jc w:val="both"/>
        <w:rPr>
          <w:rFonts w:ascii="Times New Roman" w:hAnsi="Times New Roman" w:cs="Times New Roman"/>
        </w:rPr>
      </w:pPr>
      <w:r w:rsidRPr="0090433E">
        <w:rPr>
          <w:rFonts w:ascii="Times New Roman" w:hAnsi="Times New Roman" w:cs="Times New Roman"/>
        </w:rPr>
        <w:t xml:space="preserve">Continuando, os </w:t>
      </w:r>
      <w:r w:rsidRPr="0090433E">
        <w:rPr>
          <w:rFonts w:ascii="Times New Roman" w:hAnsi="Times New Roman" w:cs="Times New Roman"/>
          <w:i/>
          <w:iCs/>
        </w:rPr>
        <w:t xml:space="preserve">yãmiy </w:t>
      </w:r>
      <w:r w:rsidRPr="0090433E">
        <w:rPr>
          <w:rFonts w:ascii="Times New Roman" w:hAnsi="Times New Roman" w:cs="Times New Roman"/>
        </w:rPr>
        <w:t xml:space="preserve">realizam movimentos verticais, isto é, transitam do além para a terra, enquanto os Maxakali e as outras categorias que ainda não sofreram a transformação da morte realizam apenas movimentos horizontais (Álvares, 1992). E este movimento é fundamental na medida em que é ele, ou seja, a reunião dos </w:t>
      </w:r>
      <w:r>
        <w:rPr>
          <w:rFonts w:ascii="Times New Roman" w:hAnsi="Times New Roman" w:cs="Times New Roman"/>
          <w:i/>
        </w:rPr>
        <w:t>Y</w:t>
      </w:r>
      <w:r w:rsidRPr="0090433E">
        <w:rPr>
          <w:rFonts w:ascii="Times New Roman" w:hAnsi="Times New Roman" w:cs="Times New Roman"/>
          <w:i/>
        </w:rPr>
        <w:t>ãmixop</w:t>
      </w:r>
      <w:r w:rsidRPr="0090433E">
        <w:rPr>
          <w:rFonts w:ascii="Times New Roman" w:hAnsi="Times New Roman" w:cs="Times New Roman"/>
        </w:rPr>
        <w:t xml:space="preserve">, que direciona o movimento dos seres humanos, que os reúne ou os dispersa. É o movimento vertical dos </w:t>
      </w:r>
      <w:r>
        <w:rPr>
          <w:rFonts w:ascii="Times New Roman" w:hAnsi="Times New Roman" w:cs="Times New Roman"/>
          <w:i/>
        </w:rPr>
        <w:t>Y</w:t>
      </w:r>
      <w:r w:rsidRPr="0090433E">
        <w:rPr>
          <w:rFonts w:ascii="Times New Roman" w:hAnsi="Times New Roman" w:cs="Times New Roman"/>
          <w:i/>
        </w:rPr>
        <w:t>âmiy</w:t>
      </w:r>
      <w:r w:rsidRPr="0090433E">
        <w:rPr>
          <w:rFonts w:ascii="Times New Roman" w:hAnsi="Times New Roman" w:cs="Times New Roman"/>
        </w:rPr>
        <w:t xml:space="preserve">, seu nomadismo celeste, que provoca a reunião dos humanos (Álvares, 1992; Álvares, 2004; Ribeiro, 2008), lá na </w:t>
      </w:r>
      <w:r w:rsidRPr="0090433E">
        <w:rPr>
          <w:rFonts w:ascii="Times New Roman" w:hAnsi="Times New Roman" w:cs="Times New Roman"/>
          <w:i/>
        </w:rPr>
        <w:t>Kukex</w:t>
      </w:r>
      <w:r w:rsidRPr="0090433E">
        <w:rPr>
          <w:rFonts w:ascii="Times New Roman" w:hAnsi="Times New Roman" w:cs="Times New Roman"/>
        </w:rPr>
        <w:t xml:space="preserve">. </w:t>
      </w:r>
    </w:p>
    <w:p w14:paraId="5BD207F4" w14:textId="77777777" w:rsidR="003C2CA1" w:rsidRPr="005346E6" w:rsidRDefault="003C2CA1" w:rsidP="003C2CA1">
      <w:pPr>
        <w:autoSpaceDE w:val="0"/>
        <w:autoSpaceDN w:val="0"/>
        <w:adjustRightInd w:val="0"/>
        <w:jc w:val="both"/>
        <w:rPr>
          <w:rFonts w:ascii="Times New Roman" w:hAnsi="Times New Roman" w:cs="Times New Roman"/>
        </w:rPr>
      </w:pPr>
    </w:p>
    <w:p w14:paraId="7FC16205" w14:textId="77777777" w:rsidR="00245C1D" w:rsidRPr="00245C1D" w:rsidRDefault="00245C1D" w:rsidP="00B117EA">
      <w:pPr>
        <w:jc w:val="both"/>
        <w:rPr>
          <w:rFonts w:ascii="Times New Roman" w:hAnsi="Times New Roman" w:cs="Times New Roman"/>
        </w:rPr>
      </w:pPr>
    </w:p>
    <w:sectPr w:rsidR="00245C1D" w:rsidRPr="00245C1D" w:rsidSect="00993CB6">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CB54B" w14:textId="77777777" w:rsidR="00ED0370" w:rsidRDefault="00ED0370" w:rsidP="00B7615C">
      <w:r>
        <w:separator/>
      </w:r>
    </w:p>
  </w:endnote>
  <w:endnote w:type="continuationSeparator" w:id="0">
    <w:p w14:paraId="16BE0FB3" w14:textId="77777777" w:rsidR="00ED0370" w:rsidRDefault="00ED0370" w:rsidP="00B7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D0E20" w14:textId="77777777" w:rsidR="00ED0370" w:rsidRDefault="00ED0370" w:rsidP="00B761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20E57" w14:textId="77777777" w:rsidR="00ED0370" w:rsidRDefault="00ED0370" w:rsidP="00B7615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BA2CB" w14:textId="77777777" w:rsidR="00ED0370" w:rsidRDefault="00ED0370" w:rsidP="00B761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1AC4">
      <w:rPr>
        <w:rStyle w:val="PageNumber"/>
        <w:noProof/>
      </w:rPr>
      <w:t>1</w:t>
    </w:r>
    <w:r>
      <w:rPr>
        <w:rStyle w:val="PageNumber"/>
      </w:rPr>
      <w:fldChar w:fldCharType="end"/>
    </w:r>
  </w:p>
  <w:p w14:paraId="7065BB34" w14:textId="77777777" w:rsidR="00ED0370" w:rsidRDefault="00ED0370" w:rsidP="00B7615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4C415" w14:textId="77777777" w:rsidR="00ED0370" w:rsidRDefault="00ED0370" w:rsidP="00B7615C">
      <w:r>
        <w:separator/>
      </w:r>
    </w:p>
  </w:footnote>
  <w:footnote w:type="continuationSeparator" w:id="0">
    <w:p w14:paraId="167E9E1C" w14:textId="77777777" w:rsidR="00ED0370" w:rsidRDefault="00ED0370" w:rsidP="00B7615C">
      <w:r>
        <w:continuationSeparator/>
      </w:r>
    </w:p>
  </w:footnote>
  <w:footnote w:id="1">
    <w:p w14:paraId="691BE7EC" w14:textId="4ADE07CB" w:rsidR="00ED0370" w:rsidRPr="00226F98" w:rsidRDefault="00ED0370" w:rsidP="003C2CA1">
      <w:pPr>
        <w:pStyle w:val="FootnoteText"/>
        <w:jc w:val="both"/>
        <w:rPr>
          <w:rFonts w:ascii="Times New Roman" w:hAnsi="Times New Roman" w:cs="Times New Roman"/>
          <w:sz w:val="20"/>
          <w:szCs w:val="20"/>
          <w:vertAlign w:val="superscript"/>
        </w:rPr>
      </w:pPr>
      <w:r w:rsidRPr="00226F98">
        <w:rPr>
          <w:rStyle w:val="FootnoteReference"/>
          <w:rFonts w:ascii="Times New Roman" w:hAnsi="Times New Roman" w:cs="Times New Roman"/>
          <w:sz w:val="20"/>
          <w:szCs w:val="20"/>
        </w:rPr>
        <w:footnoteRef/>
      </w:r>
      <w:r w:rsidRPr="00226F98">
        <w:rPr>
          <w:rStyle w:val="FootnoteReference"/>
          <w:rFonts w:ascii="Times New Roman" w:hAnsi="Times New Roman" w:cs="Times New Roman"/>
          <w:sz w:val="20"/>
          <w:szCs w:val="20"/>
        </w:rPr>
        <w:t>FUNASA. Orientações para numeração de imóveis nas aldeias indígenas. Ministério da Saúde. Fundação Nacional de Saúde – Brasília, 2008, 40p. Disponível em:</w:t>
      </w:r>
      <w:r>
        <w:rPr>
          <w:rStyle w:val="FootnoteReference"/>
          <w:rFonts w:ascii="Times New Roman" w:hAnsi="Times New Roman" w:cs="Times New Roman"/>
          <w:sz w:val="20"/>
          <w:szCs w:val="20"/>
        </w:rPr>
        <w:t xml:space="preserve"> </w:t>
      </w:r>
      <w:hyperlink r:id="rId1" w:history="1">
        <w:r w:rsidRPr="00226F98">
          <w:rPr>
            <w:rStyle w:val="FootnoteReference"/>
            <w:rFonts w:ascii="Times New Roman" w:hAnsi="Times New Roman" w:cs="Times New Roman"/>
            <w:sz w:val="20"/>
            <w:szCs w:val="20"/>
          </w:rPr>
          <w:t>http://www.funasa.gov.br/site/wp-content/files_mf/eng_orientacao.pdf</w:t>
        </w:r>
      </w:hyperlink>
      <w:r w:rsidRPr="00226F98">
        <w:rPr>
          <w:rFonts w:ascii="Times New Roman" w:hAnsi="Times New Roman" w:cs="Times New Roman"/>
          <w:sz w:val="20"/>
          <w:szCs w:val="20"/>
        </w:rPr>
        <w:t xml:space="preserve"> </w:t>
      </w:r>
      <w:r w:rsidRPr="00226F98">
        <w:rPr>
          <w:rStyle w:val="FootnoteReference"/>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A58E8"/>
    <w:multiLevelType w:val="hybridMultilevel"/>
    <w:tmpl w:val="F7506350"/>
    <w:lvl w:ilvl="0" w:tplc="8F94CC64">
      <w:start w:val="1"/>
      <w:numFmt w:val="bullet"/>
      <w:lvlText w:val="•"/>
      <w:lvlJc w:val="left"/>
      <w:pPr>
        <w:tabs>
          <w:tab w:val="num" w:pos="720"/>
        </w:tabs>
        <w:ind w:left="720" w:hanging="360"/>
      </w:pPr>
      <w:rPr>
        <w:rFonts w:ascii="Times" w:hAnsi="Times" w:hint="default"/>
      </w:rPr>
    </w:lvl>
    <w:lvl w:ilvl="1" w:tplc="8DA2E93A" w:tentative="1">
      <w:start w:val="1"/>
      <w:numFmt w:val="bullet"/>
      <w:lvlText w:val="•"/>
      <w:lvlJc w:val="left"/>
      <w:pPr>
        <w:tabs>
          <w:tab w:val="num" w:pos="1440"/>
        </w:tabs>
        <w:ind w:left="1440" w:hanging="360"/>
      </w:pPr>
      <w:rPr>
        <w:rFonts w:ascii="Times" w:hAnsi="Times" w:hint="default"/>
      </w:rPr>
    </w:lvl>
    <w:lvl w:ilvl="2" w:tplc="1E7CFD06" w:tentative="1">
      <w:start w:val="1"/>
      <w:numFmt w:val="bullet"/>
      <w:lvlText w:val="•"/>
      <w:lvlJc w:val="left"/>
      <w:pPr>
        <w:tabs>
          <w:tab w:val="num" w:pos="2160"/>
        </w:tabs>
        <w:ind w:left="2160" w:hanging="360"/>
      </w:pPr>
      <w:rPr>
        <w:rFonts w:ascii="Times" w:hAnsi="Times" w:hint="default"/>
      </w:rPr>
    </w:lvl>
    <w:lvl w:ilvl="3" w:tplc="9C18E2AA" w:tentative="1">
      <w:start w:val="1"/>
      <w:numFmt w:val="bullet"/>
      <w:lvlText w:val="•"/>
      <w:lvlJc w:val="left"/>
      <w:pPr>
        <w:tabs>
          <w:tab w:val="num" w:pos="2880"/>
        </w:tabs>
        <w:ind w:left="2880" w:hanging="360"/>
      </w:pPr>
      <w:rPr>
        <w:rFonts w:ascii="Times" w:hAnsi="Times" w:hint="default"/>
      </w:rPr>
    </w:lvl>
    <w:lvl w:ilvl="4" w:tplc="2CBA5B3E" w:tentative="1">
      <w:start w:val="1"/>
      <w:numFmt w:val="bullet"/>
      <w:lvlText w:val="•"/>
      <w:lvlJc w:val="left"/>
      <w:pPr>
        <w:tabs>
          <w:tab w:val="num" w:pos="3600"/>
        </w:tabs>
        <w:ind w:left="3600" w:hanging="360"/>
      </w:pPr>
      <w:rPr>
        <w:rFonts w:ascii="Times" w:hAnsi="Times" w:hint="default"/>
      </w:rPr>
    </w:lvl>
    <w:lvl w:ilvl="5" w:tplc="BEA07804" w:tentative="1">
      <w:start w:val="1"/>
      <w:numFmt w:val="bullet"/>
      <w:lvlText w:val="•"/>
      <w:lvlJc w:val="left"/>
      <w:pPr>
        <w:tabs>
          <w:tab w:val="num" w:pos="4320"/>
        </w:tabs>
        <w:ind w:left="4320" w:hanging="360"/>
      </w:pPr>
      <w:rPr>
        <w:rFonts w:ascii="Times" w:hAnsi="Times" w:hint="default"/>
      </w:rPr>
    </w:lvl>
    <w:lvl w:ilvl="6" w:tplc="C14E88B6" w:tentative="1">
      <w:start w:val="1"/>
      <w:numFmt w:val="bullet"/>
      <w:lvlText w:val="•"/>
      <w:lvlJc w:val="left"/>
      <w:pPr>
        <w:tabs>
          <w:tab w:val="num" w:pos="5040"/>
        </w:tabs>
        <w:ind w:left="5040" w:hanging="360"/>
      </w:pPr>
      <w:rPr>
        <w:rFonts w:ascii="Times" w:hAnsi="Times" w:hint="default"/>
      </w:rPr>
    </w:lvl>
    <w:lvl w:ilvl="7" w:tplc="1E2E51BC" w:tentative="1">
      <w:start w:val="1"/>
      <w:numFmt w:val="bullet"/>
      <w:lvlText w:val="•"/>
      <w:lvlJc w:val="left"/>
      <w:pPr>
        <w:tabs>
          <w:tab w:val="num" w:pos="5760"/>
        </w:tabs>
        <w:ind w:left="5760" w:hanging="360"/>
      </w:pPr>
      <w:rPr>
        <w:rFonts w:ascii="Times" w:hAnsi="Times" w:hint="default"/>
      </w:rPr>
    </w:lvl>
    <w:lvl w:ilvl="8" w:tplc="099044B8" w:tentative="1">
      <w:start w:val="1"/>
      <w:numFmt w:val="bullet"/>
      <w:lvlText w:val="•"/>
      <w:lvlJc w:val="left"/>
      <w:pPr>
        <w:tabs>
          <w:tab w:val="num" w:pos="6480"/>
        </w:tabs>
        <w:ind w:left="6480" w:hanging="360"/>
      </w:pPr>
      <w:rPr>
        <w:rFonts w:ascii="Times" w:hAnsi="Times" w:hint="default"/>
      </w:rPr>
    </w:lvl>
  </w:abstractNum>
  <w:abstractNum w:abstractNumId="1">
    <w:nsid w:val="21531806"/>
    <w:multiLevelType w:val="multilevel"/>
    <w:tmpl w:val="955677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85C55AF"/>
    <w:multiLevelType w:val="hybridMultilevel"/>
    <w:tmpl w:val="14348908"/>
    <w:lvl w:ilvl="0" w:tplc="22D83198">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F6CAC"/>
    <w:multiLevelType w:val="hybridMultilevel"/>
    <w:tmpl w:val="64466830"/>
    <w:lvl w:ilvl="0" w:tplc="6E12471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5F922DD5"/>
    <w:multiLevelType w:val="hybridMultilevel"/>
    <w:tmpl w:val="E5184BFA"/>
    <w:lvl w:ilvl="0" w:tplc="38E8A8FC">
      <w:start w:val="1"/>
      <w:numFmt w:val="decimal"/>
      <w:lvlText w:val="%1)"/>
      <w:lvlJc w:val="left"/>
      <w:pPr>
        <w:tabs>
          <w:tab w:val="num" w:pos="720"/>
        </w:tabs>
        <w:ind w:left="720" w:hanging="360"/>
      </w:pPr>
    </w:lvl>
    <w:lvl w:ilvl="1" w:tplc="71681776" w:tentative="1">
      <w:start w:val="1"/>
      <w:numFmt w:val="decimal"/>
      <w:lvlText w:val="%2)"/>
      <w:lvlJc w:val="left"/>
      <w:pPr>
        <w:tabs>
          <w:tab w:val="num" w:pos="1440"/>
        </w:tabs>
        <w:ind w:left="1440" w:hanging="360"/>
      </w:pPr>
    </w:lvl>
    <w:lvl w:ilvl="2" w:tplc="5A3646AE" w:tentative="1">
      <w:start w:val="1"/>
      <w:numFmt w:val="decimal"/>
      <w:lvlText w:val="%3)"/>
      <w:lvlJc w:val="left"/>
      <w:pPr>
        <w:tabs>
          <w:tab w:val="num" w:pos="2160"/>
        </w:tabs>
        <w:ind w:left="2160" w:hanging="360"/>
      </w:pPr>
    </w:lvl>
    <w:lvl w:ilvl="3" w:tplc="E90AB33C" w:tentative="1">
      <w:start w:val="1"/>
      <w:numFmt w:val="decimal"/>
      <w:lvlText w:val="%4)"/>
      <w:lvlJc w:val="left"/>
      <w:pPr>
        <w:tabs>
          <w:tab w:val="num" w:pos="2880"/>
        </w:tabs>
        <w:ind w:left="2880" w:hanging="360"/>
      </w:pPr>
    </w:lvl>
    <w:lvl w:ilvl="4" w:tplc="BA608E62" w:tentative="1">
      <w:start w:val="1"/>
      <w:numFmt w:val="decimal"/>
      <w:lvlText w:val="%5)"/>
      <w:lvlJc w:val="left"/>
      <w:pPr>
        <w:tabs>
          <w:tab w:val="num" w:pos="3600"/>
        </w:tabs>
        <w:ind w:left="3600" w:hanging="360"/>
      </w:pPr>
    </w:lvl>
    <w:lvl w:ilvl="5" w:tplc="B9EC0432" w:tentative="1">
      <w:start w:val="1"/>
      <w:numFmt w:val="decimal"/>
      <w:lvlText w:val="%6)"/>
      <w:lvlJc w:val="left"/>
      <w:pPr>
        <w:tabs>
          <w:tab w:val="num" w:pos="4320"/>
        </w:tabs>
        <w:ind w:left="4320" w:hanging="360"/>
      </w:pPr>
    </w:lvl>
    <w:lvl w:ilvl="6" w:tplc="5E069BBC" w:tentative="1">
      <w:start w:val="1"/>
      <w:numFmt w:val="decimal"/>
      <w:lvlText w:val="%7)"/>
      <w:lvlJc w:val="left"/>
      <w:pPr>
        <w:tabs>
          <w:tab w:val="num" w:pos="5040"/>
        </w:tabs>
        <w:ind w:left="5040" w:hanging="360"/>
      </w:pPr>
    </w:lvl>
    <w:lvl w:ilvl="7" w:tplc="002AC720" w:tentative="1">
      <w:start w:val="1"/>
      <w:numFmt w:val="decimal"/>
      <w:lvlText w:val="%8)"/>
      <w:lvlJc w:val="left"/>
      <w:pPr>
        <w:tabs>
          <w:tab w:val="num" w:pos="5760"/>
        </w:tabs>
        <w:ind w:left="5760" w:hanging="360"/>
      </w:pPr>
    </w:lvl>
    <w:lvl w:ilvl="8" w:tplc="945892AC" w:tentative="1">
      <w:start w:val="1"/>
      <w:numFmt w:val="decimal"/>
      <w:lvlText w:val="%9)"/>
      <w:lvlJc w:val="left"/>
      <w:pPr>
        <w:tabs>
          <w:tab w:val="num" w:pos="6480"/>
        </w:tabs>
        <w:ind w:left="6480" w:hanging="360"/>
      </w:pPr>
    </w:lvl>
  </w:abstractNum>
  <w:abstractNum w:abstractNumId="5">
    <w:nsid w:val="743E48E5"/>
    <w:multiLevelType w:val="multilevel"/>
    <w:tmpl w:val="93F49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CAA64D5"/>
    <w:multiLevelType w:val="hybridMultilevel"/>
    <w:tmpl w:val="1DAA7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228"/>
    <w:rsid w:val="000D3CF9"/>
    <w:rsid w:val="00115E08"/>
    <w:rsid w:val="0018554E"/>
    <w:rsid w:val="00222F54"/>
    <w:rsid w:val="00245C1D"/>
    <w:rsid w:val="0030478A"/>
    <w:rsid w:val="00314936"/>
    <w:rsid w:val="0033655E"/>
    <w:rsid w:val="0034583E"/>
    <w:rsid w:val="0036318C"/>
    <w:rsid w:val="003B2A29"/>
    <w:rsid w:val="003C2CA1"/>
    <w:rsid w:val="003E57AA"/>
    <w:rsid w:val="004C1AC4"/>
    <w:rsid w:val="005131F5"/>
    <w:rsid w:val="00516B76"/>
    <w:rsid w:val="00603657"/>
    <w:rsid w:val="0066595F"/>
    <w:rsid w:val="006A07E7"/>
    <w:rsid w:val="006A75E6"/>
    <w:rsid w:val="006B2282"/>
    <w:rsid w:val="006C4A85"/>
    <w:rsid w:val="006F3016"/>
    <w:rsid w:val="00701C2F"/>
    <w:rsid w:val="00851608"/>
    <w:rsid w:val="00866593"/>
    <w:rsid w:val="00943329"/>
    <w:rsid w:val="0095062E"/>
    <w:rsid w:val="0098361B"/>
    <w:rsid w:val="00993CB6"/>
    <w:rsid w:val="00A039AA"/>
    <w:rsid w:val="00A55846"/>
    <w:rsid w:val="00B04CE8"/>
    <w:rsid w:val="00B117EA"/>
    <w:rsid w:val="00B7615C"/>
    <w:rsid w:val="00BB6164"/>
    <w:rsid w:val="00CA1A17"/>
    <w:rsid w:val="00D3019C"/>
    <w:rsid w:val="00D43ACC"/>
    <w:rsid w:val="00D43DB9"/>
    <w:rsid w:val="00DC37E4"/>
    <w:rsid w:val="00EB2986"/>
    <w:rsid w:val="00ED0370"/>
    <w:rsid w:val="00F94228"/>
    <w:rsid w:val="00FC7A1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5"/>
    <o:shapelayout v:ext="edit">
      <o:idmap v:ext="edit" data="1"/>
    </o:shapelayout>
  </w:shapeDefaults>
  <w:decimalSymbol w:val=","/>
  <w:listSeparator w:val=";"/>
  <w14:docId w14:val="218E2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15E08"/>
  </w:style>
  <w:style w:type="character" w:customStyle="1" w:styleId="shorttext">
    <w:name w:val="short_text"/>
    <w:basedOn w:val="DefaultParagraphFont"/>
    <w:rsid w:val="00115E08"/>
  </w:style>
  <w:style w:type="paragraph" w:styleId="NormalWeb">
    <w:name w:val="Normal (Web)"/>
    <w:basedOn w:val="Normal"/>
    <w:uiPriority w:val="99"/>
    <w:unhideWhenUsed/>
    <w:rsid w:val="00B7615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7615C"/>
    <w:pPr>
      <w:ind w:left="720"/>
      <w:contextualSpacing/>
    </w:pPr>
    <w:rPr>
      <w:rFonts w:ascii="Times" w:hAnsi="Times"/>
      <w:sz w:val="20"/>
      <w:szCs w:val="20"/>
    </w:rPr>
  </w:style>
  <w:style w:type="paragraph" w:styleId="BalloonText">
    <w:name w:val="Balloon Text"/>
    <w:basedOn w:val="Normal"/>
    <w:link w:val="BalloonTextChar"/>
    <w:uiPriority w:val="99"/>
    <w:semiHidden/>
    <w:unhideWhenUsed/>
    <w:rsid w:val="00B761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15C"/>
    <w:rPr>
      <w:rFonts w:ascii="Lucida Grande" w:hAnsi="Lucida Grande" w:cs="Lucida Grande"/>
      <w:sz w:val="18"/>
      <w:szCs w:val="18"/>
    </w:rPr>
  </w:style>
  <w:style w:type="paragraph" w:styleId="Footer">
    <w:name w:val="footer"/>
    <w:basedOn w:val="Normal"/>
    <w:link w:val="FooterChar"/>
    <w:uiPriority w:val="99"/>
    <w:unhideWhenUsed/>
    <w:rsid w:val="00B7615C"/>
    <w:pPr>
      <w:tabs>
        <w:tab w:val="center" w:pos="4320"/>
        <w:tab w:val="right" w:pos="8640"/>
      </w:tabs>
    </w:pPr>
  </w:style>
  <w:style w:type="character" w:customStyle="1" w:styleId="FooterChar">
    <w:name w:val="Footer Char"/>
    <w:basedOn w:val="DefaultParagraphFont"/>
    <w:link w:val="Footer"/>
    <w:uiPriority w:val="99"/>
    <w:rsid w:val="00B7615C"/>
  </w:style>
  <w:style w:type="character" w:styleId="PageNumber">
    <w:name w:val="page number"/>
    <w:basedOn w:val="DefaultParagraphFont"/>
    <w:uiPriority w:val="99"/>
    <w:semiHidden/>
    <w:unhideWhenUsed/>
    <w:rsid w:val="00B7615C"/>
  </w:style>
  <w:style w:type="paragraph" w:styleId="FootnoteText">
    <w:name w:val="footnote text"/>
    <w:basedOn w:val="Normal"/>
    <w:link w:val="FootnoteTextChar"/>
    <w:uiPriority w:val="99"/>
    <w:unhideWhenUsed/>
    <w:rsid w:val="003C2CA1"/>
  </w:style>
  <w:style w:type="character" w:customStyle="1" w:styleId="FootnoteTextChar">
    <w:name w:val="Footnote Text Char"/>
    <w:basedOn w:val="DefaultParagraphFont"/>
    <w:link w:val="FootnoteText"/>
    <w:uiPriority w:val="99"/>
    <w:rsid w:val="003C2CA1"/>
  </w:style>
  <w:style w:type="character" w:styleId="FootnoteReference">
    <w:name w:val="footnote reference"/>
    <w:basedOn w:val="DefaultParagraphFont"/>
    <w:uiPriority w:val="99"/>
    <w:unhideWhenUsed/>
    <w:rsid w:val="003C2CA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115E08"/>
  </w:style>
  <w:style w:type="character" w:customStyle="1" w:styleId="shorttext">
    <w:name w:val="short_text"/>
    <w:basedOn w:val="DefaultParagraphFont"/>
    <w:rsid w:val="00115E08"/>
  </w:style>
  <w:style w:type="paragraph" w:styleId="NormalWeb">
    <w:name w:val="Normal (Web)"/>
    <w:basedOn w:val="Normal"/>
    <w:uiPriority w:val="99"/>
    <w:unhideWhenUsed/>
    <w:rsid w:val="00B7615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B7615C"/>
    <w:pPr>
      <w:ind w:left="720"/>
      <w:contextualSpacing/>
    </w:pPr>
    <w:rPr>
      <w:rFonts w:ascii="Times" w:hAnsi="Times"/>
      <w:sz w:val="20"/>
      <w:szCs w:val="20"/>
    </w:rPr>
  </w:style>
  <w:style w:type="paragraph" w:styleId="BalloonText">
    <w:name w:val="Balloon Text"/>
    <w:basedOn w:val="Normal"/>
    <w:link w:val="BalloonTextChar"/>
    <w:uiPriority w:val="99"/>
    <w:semiHidden/>
    <w:unhideWhenUsed/>
    <w:rsid w:val="00B761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15C"/>
    <w:rPr>
      <w:rFonts w:ascii="Lucida Grande" w:hAnsi="Lucida Grande" w:cs="Lucida Grande"/>
      <w:sz w:val="18"/>
      <w:szCs w:val="18"/>
    </w:rPr>
  </w:style>
  <w:style w:type="paragraph" w:styleId="Footer">
    <w:name w:val="footer"/>
    <w:basedOn w:val="Normal"/>
    <w:link w:val="FooterChar"/>
    <w:uiPriority w:val="99"/>
    <w:unhideWhenUsed/>
    <w:rsid w:val="00B7615C"/>
    <w:pPr>
      <w:tabs>
        <w:tab w:val="center" w:pos="4320"/>
        <w:tab w:val="right" w:pos="8640"/>
      </w:tabs>
    </w:pPr>
  </w:style>
  <w:style w:type="character" w:customStyle="1" w:styleId="FooterChar">
    <w:name w:val="Footer Char"/>
    <w:basedOn w:val="DefaultParagraphFont"/>
    <w:link w:val="Footer"/>
    <w:uiPriority w:val="99"/>
    <w:rsid w:val="00B7615C"/>
  </w:style>
  <w:style w:type="character" w:styleId="PageNumber">
    <w:name w:val="page number"/>
    <w:basedOn w:val="DefaultParagraphFont"/>
    <w:uiPriority w:val="99"/>
    <w:semiHidden/>
    <w:unhideWhenUsed/>
    <w:rsid w:val="00B7615C"/>
  </w:style>
  <w:style w:type="paragraph" w:styleId="FootnoteText">
    <w:name w:val="footnote text"/>
    <w:basedOn w:val="Normal"/>
    <w:link w:val="FootnoteTextChar"/>
    <w:uiPriority w:val="99"/>
    <w:unhideWhenUsed/>
    <w:rsid w:val="003C2CA1"/>
  </w:style>
  <w:style w:type="character" w:customStyle="1" w:styleId="FootnoteTextChar">
    <w:name w:val="Footnote Text Char"/>
    <w:basedOn w:val="DefaultParagraphFont"/>
    <w:link w:val="FootnoteText"/>
    <w:uiPriority w:val="99"/>
    <w:rsid w:val="003C2CA1"/>
  </w:style>
  <w:style w:type="character" w:styleId="FootnoteReference">
    <w:name w:val="footnote reference"/>
    <w:basedOn w:val="DefaultParagraphFont"/>
    <w:uiPriority w:val="99"/>
    <w:unhideWhenUsed/>
    <w:rsid w:val="003C2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643381">
      <w:bodyDiv w:val="1"/>
      <w:marLeft w:val="0"/>
      <w:marRight w:val="0"/>
      <w:marTop w:val="0"/>
      <w:marBottom w:val="0"/>
      <w:divBdr>
        <w:top w:val="none" w:sz="0" w:space="0" w:color="auto"/>
        <w:left w:val="none" w:sz="0" w:space="0" w:color="auto"/>
        <w:bottom w:val="none" w:sz="0" w:space="0" w:color="auto"/>
        <w:right w:val="none" w:sz="0" w:space="0" w:color="auto"/>
      </w:divBdr>
    </w:div>
    <w:div w:id="772625965">
      <w:bodyDiv w:val="1"/>
      <w:marLeft w:val="0"/>
      <w:marRight w:val="0"/>
      <w:marTop w:val="0"/>
      <w:marBottom w:val="0"/>
      <w:divBdr>
        <w:top w:val="none" w:sz="0" w:space="0" w:color="auto"/>
        <w:left w:val="none" w:sz="0" w:space="0" w:color="auto"/>
        <w:bottom w:val="none" w:sz="0" w:space="0" w:color="auto"/>
        <w:right w:val="none" w:sz="0" w:space="0" w:color="auto"/>
      </w:divBdr>
    </w:div>
    <w:div w:id="905917313">
      <w:bodyDiv w:val="1"/>
      <w:marLeft w:val="0"/>
      <w:marRight w:val="0"/>
      <w:marTop w:val="0"/>
      <w:marBottom w:val="0"/>
      <w:divBdr>
        <w:top w:val="none" w:sz="0" w:space="0" w:color="auto"/>
        <w:left w:val="none" w:sz="0" w:space="0" w:color="auto"/>
        <w:bottom w:val="none" w:sz="0" w:space="0" w:color="auto"/>
        <w:right w:val="none" w:sz="0" w:space="0" w:color="auto"/>
      </w:divBdr>
    </w:div>
    <w:div w:id="1090852654">
      <w:bodyDiv w:val="1"/>
      <w:marLeft w:val="0"/>
      <w:marRight w:val="0"/>
      <w:marTop w:val="0"/>
      <w:marBottom w:val="0"/>
      <w:divBdr>
        <w:top w:val="none" w:sz="0" w:space="0" w:color="auto"/>
        <w:left w:val="none" w:sz="0" w:space="0" w:color="auto"/>
        <w:bottom w:val="none" w:sz="0" w:space="0" w:color="auto"/>
        <w:right w:val="none" w:sz="0" w:space="0" w:color="auto"/>
      </w:divBdr>
    </w:div>
    <w:div w:id="16042615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emf"/><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unasa.gov.br/site/wp-content/files_mf/eng_orientaca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1950</Words>
  <Characters>11117</Characters>
  <Application>Microsoft Macintosh Word</Application>
  <DocSecurity>0</DocSecurity>
  <Lines>92</Lines>
  <Paragraphs>26</Paragraphs>
  <ScaleCrop>false</ScaleCrop>
  <Company>Universidade Federal de Minas Gerais</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Carlos de Oliveira</dc:creator>
  <cp:keywords/>
  <dc:description/>
  <cp:lastModifiedBy>Roberto Carlos de Oliveira</cp:lastModifiedBy>
  <cp:revision>2</cp:revision>
  <dcterms:created xsi:type="dcterms:W3CDTF">2016-05-31T00:34:00Z</dcterms:created>
  <dcterms:modified xsi:type="dcterms:W3CDTF">2016-05-31T00:34:00Z</dcterms:modified>
</cp:coreProperties>
</file>